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98" w:firstLineChars="62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宋体"/>
          <w:bCs/>
          <w:szCs w:val="32"/>
        </w:rPr>
        <w:t>附件1</w:t>
      </w:r>
    </w:p>
    <w:p>
      <w:pPr>
        <w:ind w:firstLine="640"/>
        <w:rPr>
          <w:rFonts w:ascii="仿宋_GB2312" w:hAnsi="仿宋_GB2312" w:cs="仿宋_GB2312"/>
          <w:szCs w:val="32"/>
        </w:rPr>
      </w:pPr>
      <w:bookmarkStart w:id="0" w:name="_Toc24135_WPSOffice_Level1"/>
      <w:bookmarkStart w:id="1" w:name="_Hlk513127146"/>
      <w:bookmarkStart w:id="2" w:name="_Toc13775_WPSOffice_Level1"/>
    </w:p>
    <w:p>
      <w:pPr>
        <w:tabs>
          <w:tab w:val="left" w:pos="353"/>
          <w:tab w:val="center" w:pos="4425"/>
        </w:tabs>
        <w:snapToGrid w:val="0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第三届安徽省中华职业教育创新创业大赛</w:t>
      </w:r>
    </w:p>
    <w:p>
      <w:pPr>
        <w:tabs>
          <w:tab w:val="left" w:pos="353"/>
          <w:tab w:val="center" w:pos="4425"/>
        </w:tabs>
        <w:snapToGrid w:val="0"/>
        <w:ind w:firstLine="0" w:firstLineChars="0"/>
        <w:jc w:val="center"/>
        <w:rPr>
          <w:rFonts w:ascii="仿宋" w:hAnsi="仿宋" w:eastAsia="仿宋" w:cs="仿宋"/>
          <w:b/>
          <w:szCs w:val="32"/>
        </w:rPr>
      </w:pPr>
      <w:bookmarkStart w:id="14" w:name="_GoBack"/>
      <w:bookmarkEnd w:id="14"/>
      <w:r>
        <w:rPr>
          <w:rFonts w:hint="eastAsia" w:ascii="方正小标宋简体" w:eastAsia="方正小标宋简体"/>
          <w:sz w:val="44"/>
          <w:szCs w:val="44"/>
        </w:rPr>
        <w:t>（选拔赛）</w:t>
      </w:r>
      <w:bookmarkEnd w:id="0"/>
      <w:bookmarkEnd w:id="1"/>
      <w:bookmarkEnd w:id="2"/>
      <w:r>
        <w:rPr>
          <w:rFonts w:hint="eastAsia" w:ascii="方正小标宋简体" w:eastAsia="方正小标宋简体"/>
          <w:sz w:val="44"/>
          <w:szCs w:val="44"/>
        </w:rPr>
        <w:t>网评系统平台操作指南</w:t>
      </w:r>
    </w:p>
    <w:p>
      <w:pPr>
        <w:ind w:firstLine="0" w:firstLineChars="0"/>
        <w:jc w:val="left"/>
        <w:rPr>
          <w:rFonts w:ascii="仿宋_GB2312" w:hAnsi="仿宋_GB2312" w:cs="仿宋_GB2312"/>
          <w:szCs w:val="32"/>
        </w:rPr>
      </w:pPr>
    </w:p>
    <w:p>
      <w:pPr>
        <w:ind w:firstLine="640"/>
        <w:jc w:val="left"/>
        <w:rPr>
          <w:rFonts w:ascii="黑体" w:hAnsi="黑体" w:eastAsia="黑体" w:cs="仿宋"/>
        </w:rPr>
      </w:pPr>
      <w:r>
        <w:rPr>
          <w:rFonts w:hint="eastAsia" w:ascii="黑体" w:hAnsi="黑体" w:eastAsia="黑体" w:cs="仿宋"/>
        </w:rPr>
        <w:t>一、操作流程</w:t>
      </w:r>
      <w:bookmarkStart w:id="3" w:name="_Toc12856_WPSOffice_Level2"/>
      <w:bookmarkStart w:id="4" w:name="_Toc9839_WPSOffice_Level1"/>
      <w:bookmarkStart w:id="5" w:name="_Toc21714"/>
      <w:bookmarkStart w:id="6" w:name="_Toc23426_WPSOffice_Level1"/>
      <w:r>
        <w:rPr>
          <w:rFonts w:hint="eastAsia" w:ascii="黑体" w:hAnsi="黑体" w:eastAsia="黑体" w:cs="仿宋"/>
        </w:rPr>
        <w:t>及方法</w:t>
      </w:r>
      <w:bookmarkEnd w:id="3"/>
      <w:bookmarkEnd w:id="4"/>
      <w:bookmarkEnd w:id="5"/>
      <w:bookmarkEnd w:id="6"/>
      <w:r>
        <w:rPr>
          <w:rFonts w:ascii="黑体" w:hAnsi="黑体" w:eastAsia="黑体" w:cs="仿宋"/>
        </w:rPr>
        <w:tab/>
      </w:r>
      <w:bookmarkStart w:id="7" w:name="_Toc26311_WPSOffice_Level3"/>
      <w:bookmarkStart w:id="8" w:name="_Toc30869_WPSOffice_Level2"/>
    </w:p>
    <w:p>
      <w:pPr>
        <w:ind w:firstLine="643"/>
        <w:jc w:val="left"/>
        <w:rPr>
          <w:rFonts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（一）登录系统</w:t>
      </w:r>
      <w:bookmarkEnd w:id="7"/>
      <w:bookmarkEnd w:id="8"/>
    </w:p>
    <w:p>
      <w:pPr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</w:rPr>
        <w:t>第1步：打开网站：https://www.ahszhzjs.org.cn/，进入安徽省中华职业教育社官网，点击“创新创业大赛”。</w:t>
      </w:r>
      <w:r>
        <w:rPr>
          <w:rFonts w:ascii="仿宋_GB2312" w:hAnsi="仿宋_GB2312" w:cs="仿宋_GB2312"/>
          <w:szCs w:val="32"/>
        </w:rPr>
        <w:t xml:space="preserve"> </w:t>
      </w:r>
    </w:p>
    <w:p>
      <w:pPr>
        <w:ind w:firstLine="643"/>
        <w:jc w:val="left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第2步：</w:t>
      </w:r>
      <w:r>
        <w:rPr>
          <w:rFonts w:hint="eastAsia" w:ascii="仿宋_GB2312" w:hAnsi="仿宋_GB2312" w:cs="仿宋_GB2312"/>
          <w:bCs/>
          <w:szCs w:val="32"/>
        </w:rPr>
        <w:t>点击“登录”，按照大赛秘书处（技术支持人员）提供的账号及密码验证登录。</w:t>
      </w:r>
    </w:p>
    <w:p>
      <w:pPr>
        <w:pStyle w:val="2"/>
        <w:spacing w:line="600" w:lineRule="exact"/>
        <w:ind w:firstLine="581" w:firstLineChars="181"/>
        <w:rPr>
          <w:rFonts w:ascii="楷体_GB2312" w:hAnsi="楷体_GB2312" w:eastAsia="楷体_GB2312" w:cs="楷体_GB2312"/>
        </w:rPr>
      </w:pPr>
      <w:bookmarkStart w:id="9" w:name="_Toc22376_WPSOffice_Level3"/>
      <w:bookmarkStart w:id="10" w:name="_Toc28817_WPSOffice_Level2"/>
      <w:r>
        <w:rPr>
          <w:rFonts w:hint="eastAsia" w:ascii="楷体_GB2312" w:hAnsi="楷体_GB2312" w:eastAsia="楷体_GB2312" w:cs="楷体_GB2312"/>
        </w:rPr>
        <w:t>（二）</w:t>
      </w:r>
      <w:bookmarkStart w:id="11" w:name="_Toc9536"/>
      <w:r>
        <w:rPr>
          <w:rFonts w:hint="eastAsia" w:ascii="楷体_GB2312" w:hAnsi="楷体_GB2312" w:eastAsia="楷体_GB2312" w:cs="楷体_GB2312"/>
        </w:rPr>
        <w:t>提交</w:t>
      </w:r>
      <w:bookmarkEnd w:id="11"/>
      <w:r>
        <w:rPr>
          <w:rFonts w:hint="eastAsia" w:ascii="楷体_GB2312" w:hAnsi="楷体_GB2312" w:eastAsia="楷体_GB2312" w:cs="楷体_GB2312"/>
        </w:rPr>
        <w:t>作品</w:t>
      </w:r>
      <w:bookmarkEnd w:id="9"/>
      <w:bookmarkEnd w:id="10"/>
    </w:p>
    <w:p>
      <w:pPr>
        <w:ind w:firstLine="643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第1步：</w:t>
      </w:r>
      <w:r>
        <w:rPr>
          <w:rFonts w:hint="eastAsia" w:ascii="仿宋_GB2312" w:hAnsi="仿宋_GB2312" w:cs="仿宋_GB2312"/>
          <w:szCs w:val="32"/>
        </w:rPr>
        <w:t>完善个人信息</w:t>
      </w:r>
    </w:p>
    <w:p>
      <w:pPr>
        <w:ind w:firstLine="64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登录成功后，进入“个人信息”界面，完善参赛人员相关信息。</w:t>
      </w:r>
    </w:p>
    <w:p>
      <w:pPr>
        <w:ind w:firstLine="643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第2步：</w:t>
      </w:r>
      <w:r>
        <w:rPr>
          <w:rFonts w:hint="eastAsia" w:ascii="仿宋_GB2312" w:hAnsi="仿宋_GB2312" w:cs="仿宋_GB2312"/>
          <w:szCs w:val="32"/>
        </w:rPr>
        <w:t>填写报名信息</w:t>
      </w:r>
    </w:p>
    <w:p>
      <w:pPr>
        <w:ind w:firstLine="640"/>
        <w:rPr>
          <w:rFonts w:ascii="仿宋" w:hAnsi="仿宋" w:eastAsia="仿宋" w:cs="仿宋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点击“大赛报名”，选择“报名中”进行报名，确认“参赛组别”点击“确定”。</w:t>
      </w:r>
    </w:p>
    <w:p>
      <w:pPr>
        <w:ind w:firstLine="643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第3步：</w:t>
      </w:r>
      <w:r>
        <w:rPr>
          <w:rFonts w:hint="eastAsia" w:ascii="仿宋_GB2312" w:hAnsi="仿宋_GB2312" w:cs="仿宋_GB2312"/>
          <w:szCs w:val="32"/>
        </w:rPr>
        <w:t>上传作品</w:t>
      </w:r>
    </w:p>
    <w:p>
      <w:pPr>
        <w:ind w:firstLine="640"/>
        <w:rPr>
          <w:rFonts w:ascii="仿宋" w:hAnsi="仿宋" w:eastAsia="仿宋" w:cs="仿宋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点击“我的大赛”，选择“上传作品”，上传完毕点击“提交”。</w:t>
      </w:r>
    </w:p>
    <w:p>
      <w:pPr>
        <w:pStyle w:val="2"/>
        <w:spacing w:line="600" w:lineRule="exact"/>
        <w:ind w:firstLine="581" w:firstLineChars="181"/>
        <w:rPr>
          <w:rFonts w:ascii="楷体_GB2312" w:hAnsi="楷体_GB2312" w:eastAsia="楷体_GB2312" w:cs="楷体_GB2312"/>
        </w:rPr>
      </w:pPr>
      <w:bookmarkStart w:id="12" w:name="_Toc9196_WPSOffice_Level3"/>
      <w:bookmarkStart w:id="13" w:name="_Toc26231_WPSOffice_Level2"/>
      <w:r>
        <w:rPr>
          <w:rFonts w:hint="eastAsia" w:ascii="楷体_GB2312" w:hAnsi="楷体_GB2312" w:eastAsia="楷体_GB2312" w:cs="楷体_GB2312"/>
        </w:rPr>
        <w:t>（三）查看修改作品</w:t>
      </w:r>
      <w:bookmarkEnd w:id="12"/>
      <w:bookmarkEnd w:id="13"/>
    </w:p>
    <w:p>
      <w:pPr>
        <w:ind w:firstLine="640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完成作品上传后，在个人资料——“我的大赛”中可查看修改已上传作品。</w:t>
      </w:r>
    </w:p>
    <w:p>
      <w:pPr>
        <w:ind w:firstLine="64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二、网评注意事项</w:t>
      </w:r>
    </w:p>
    <w:p>
      <w:pPr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（一）</w:t>
      </w:r>
      <w:r>
        <w:rPr>
          <w:rFonts w:hint="eastAsia" w:ascii="仿宋_GB2312" w:hAnsi="仿宋_GB2312" w:cs="仿宋_GB2312"/>
          <w:bCs/>
          <w:szCs w:val="32"/>
        </w:rPr>
        <w:t>录入系统的团队领衔人和团队成员信息须与“项目领衔人回执表”成员信息相一致。</w:t>
      </w:r>
    </w:p>
    <w:p>
      <w:pPr>
        <w:ind w:firstLine="643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（二）</w:t>
      </w:r>
      <w:r>
        <w:rPr>
          <w:rFonts w:hint="eastAsia" w:ascii="仿宋_GB2312" w:hAnsi="仿宋_GB2312" w:cs="仿宋_GB2312"/>
          <w:bCs/>
          <w:szCs w:val="32"/>
        </w:rPr>
        <w:t>所提交的参赛项目信息可在报名截止日期前进行修改。时间截止后，系统自动关闭，作品无法进行提交和修改。</w:t>
      </w:r>
    </w:p>
    <w:p/>
    <w:sectPr>
      <w:pgSz w:w="11906" w:h="16839"/>
      <w:pgMar w:top="1440" w:right="1803" w:bottom="1440" w:left="1803" w:header="0" w:footer="1729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81FBD"/>
    <w:rsid w:val="35BB1882"/>
    <w:rsid w:val="49381FBD"/>
    <w:rsid w:val="62CB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napToGrid w:val="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rFonts w:cstheme="majorBidi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2022-07-19T03:26:00Z</dcterms:created>
  <dc:creator>曹宝亚</dc:creator>
  <cp:lastModifiedBy>曹宝亚</cp:lastModifiedBy>
  <dcterms:modified xsi:type="dcterms:W3CDTF">2022-07-19T03:27:29Z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