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方正黑体_GBK" w:hAnsi="楷体" w:eastAsia="方正黑体_GBK" w:cs="方正黑体_GBK"/>
          <w:sz w:val="32"/>
          <w:szCs w:val="32"/>
        </w:rPr>
      </w:pPr>
      <w:bookmarkStart w:id="0" w:name="_Hlk27422497"/>
      <w:bookmarkEnd w:id="0"/>
      <w:bookmarkStart w:id="1" w:name="_Hlk40651423"/>
      <w:bookmarkStart w:id="2" w:name="_Hlk40736179"/>
      <w:r>
        <w:rPr>
          <w:rFonts w:hint="eastAsia" w:ascii="方正黑体_GBK" w:hAnsi="楷体" w:eastAsia="方正黑体_GBK" w:cs="方正黑体_GBK"/>
          <w:sz w:val="32"/>
          <w:szCs w:val="32"/>
        </w:rPr>
        <w:t>附件</w:t>
      </w:r>
      <w:r>
        <w:rPr>
          <w:rFonts w:ascii="方正黑体_GBK" w:hAnsi="楷体" w:eastAsia="方正黑体_GBK" w:cs="方正黑体_GBK"/>
          <w:sz w:val="32"/>
          <w:szCs w:val="32"/>
        </w:rPr>
        <w:t>3</w:t>
      </w:r>
    </w:p>
    <w:p>
      <w:pPr>
        <w:snapToGrid w:val="0"/>
        <w:spacing w:line="560" w:lineRule="exact"/>
        <w:rPr>
          <w:rFonts w:ascii="方正黑体_GBK" w:hAnsi="楷体" w:eastAsia="方正黑体_GBK" w:cs="方正黑体_GBK"/>
          <w:sz w:val="32"/>
          <w:szCs w:val="32"/>
        </w:rPr>
      </w:pPr>
    </w:p>
    <w:p>
      <w:pPr>
        <w:widowControl/>
        <w:spacing w:line="560" w:lineRule="exact"/>
        <w:jc w:val="center"/>
        <w:rPr>
          <w:rFonts w:ascii="方正小标宋_GBK" w:hAnsi="宋体" w:eastAsia="方正小标宋_GBK" w:cs="Times New Roman"/>
          <w:sz w:val="44"/>
          <w:szCs w:val="44"/>
        </w:rPr>
      </w:pPr>
      <w:r>
        <w:rPr>
          <w:rFonts w:ascii="方正小标宋_GBK" w:hAnsi="宋体" w:eastAsia="方正小标宋_GBK" w:cs="方正小标宋_GBK"/>
          <w:sz w:val="44"/>
          <w:szCs w:val="44"/>
        </w:rPr>
        <w:t>2023</w:t>
      </w:r>
      <w:r>
        <w:rPr>
          <w:rFonts w:hint="eastAsia" w:ascii="方正小标宋_GBK" w:hAnsi="宋体" w:eastAsia="方正小标宋_GBK" w:cs="方正小标宋_GBK"/>
          <w:sz w:val="44"/>
          <w:szCs w:val="44"/>
        </w:rPr>
        <w:t>年安徽省中等职业学校教育教学技能</w:t>
      </w:r>
    </w:p>
    <w:p>
      <w:pPr>
        <w:widowControl/>
        <w:spacing w:line="560" w:lineRule="exact"/>
        <w:jc w:val="center"/>
        <w:rPr>
          <w:rFonts w:ascii="方正小标宋_GBK" w:hAnsi="宋体" w:eastAsia="方正小标宋_GBK" w:cs="Times New Roman"/>
          <w:sz w:val="44"/>
          <w:szCs w:val="44"/>
        </w:rPr>
      </w:pPr>
      <w:r>
        <w:rPr>
          <w:rFonts w:hint="eastAsia" w:ascii="方正小标宋_GBK" w:hAnsi="宋体" w:eastAsia="方正小标宋_GBK" w:cs="方正小标宋_GBK"/>
          <w:sz w:val="44"/>
          <w:szCs w:val="44"/>
        </w:rPr>
        <w:t>竞赛暨全国职业院校技能大赛教学能力</w:t>
      </w:r>
    </w:p>
    <w:p>
      <w:pPr>
        <w:widowControl/>
        <w:spacing w:line="560" w:lineRule="exact"/>
        <w:jc w:val="center"/>
        <w:rPr>
          <w:rFonts w:ascii="方正小标宋_GBK" w:hAnsi="宋体" w:eastAsia="方正小标宋_GBK" w:cs="Times New Roman"/>
          <w:sz w:val="44"/>
          <w:szCs w:val="44"/>
        </w:rPr>
      </w:pPr>
      <w:r>
        <w:rPr>
          <w:rFonts w:hint="eastAsia" w:ascii="方正小标宋_GBK" w:hAnsi="宋体" w:eastAsia="方正小标宋_GBK" w:cs="方正小标宋_GBK"/>
          <w:sz w:val="44"/>
          <w:szCs w:val="44"/>
        </w:rPr>
        <w:t>和班主任业务能力比赛选拔赛</w:t>
      </w:r>
    </w:p>
    <w:p>
      <w:pPr>
        <w:widowControl/>
        <w:spacing w:line="560" w:lineRule="exact"/>
        <w:jc w:val="center"/>
        <w:rPr>
          <w:rFonts w:ascii="方正小标宋_GBK" w:hAnsi="宋体" w:eastAsia="方正小标宋_GBK" w:cs="Times New Roman"/>
          <w:sz w:val="44"/>
          <w:szCs w:val="44"/>
        </w:rPr>
      </w:pPr>
      <w:r>
        <w:rPr>
          <w:rFonts w:hint="eastAsia" w:ascii="方正小标宋_GBK" w:hAnsi="宋体" w:eastAsia="方正小标宋_GBK" w:cs="方正小标宋_GBK"/>
          <w:sz w:val="44"/>
          <w:szCs w:val="44"/>
        </w:rPr>
        <w:t>作品材料有关要求</w:t>
      </w:r>
    </w:p>
    <w:p>
      <w:pPr>
        <w:spacing w:line="560" w:lineRule="exact"/>
        <w:ind w:firstLine="880" w:firstLineChars="200"/>
        <w:rPr>
          <w:rFonts w:ascii="方正黑体_GBK" w:hAnsi="方正黑体_GBK" w:eastAsia="方正黑体_GBK" w:cs="Times New Roman"/>
          <w:sz w:val="44"/>
          <w:szCs w:val="44"/>
        </w:rPr>
      </w:pPr>
    </w:p>
    <w:p>
      <w:pPr>
        <w:overflowPunct w:val="0"/>
        <w:spacing w:line="560" w:lineRule="exact"/>
        <w:ind w:firstLine="640" w:firstLineChars="200"/>
        <w:outlineLvl w:val="1"/>
        <w:rPr>
          <w:rFonts w:ascii="方正黑体_GBK" w:hAnsi="方正黑体_GBK" w:eastAsia="方正黑体_GBK" w:cs="Times New Roman"/>
          <w:sz w:val="32"/>
          <w:szCs w:val="32"/>
        </w:rPr>
      </w:pPr>
      <w:bookmarkStart w:id="3" w:name="_Hlk27422522"/>
      <w:r>
        <w:rPr>
          <w:rFonts w:hint="eastAsia" w:ascii="方正黑体_GBK" w:hAnsi="方正黑体_GBK" w:eastAsia="方正黑体_GBK" w:cs="方正黑体_GBK"/>
          <w:sz w:val="32"/>
          <w:szCs w:val="32"/>
        </w:rPr>
        <w:t>一、教学能力</w:t>
      </w:r>
      <w:bookmarkEnd w:id="3"/>
      <w:r>
        <w:rPr>
          <w:rFonts w:hint="eastAsia" w:ascii="方正黑体_GBK" w:hAnsi="方正黑体_GBK" w:eastAsia="方正黑体_GBK" w:cs="方正黑体_GBK"/>
          <w:sz w:val="32"/>
          <w:szCs w:val="32"/>
        </w:rPr>
        <w:t>赛项</w:t>
      </w:r>
    </w:p>
    <w:p>
      <w:pPr>
        <w:widowControl/>
        <w:spacing w:line="560" w:lineRule="exact"/>
        <w:ind w:firstLine="645"/>
        <w:jc w:val="left"/>
        <w:rPr>
          <w:rFonts w:ascii="方正楷体_GBK" w:hAnsi="方正楷体_GBK" w:eastAsia="方正楷体_GBK" w:cs="Times New Roman"/>
          <w:color w:val="000000"/>
          <w:sz w:val="32"/>
          <w:szCs w:val="32"/>
        </w:rPr>
      </w:pPr>
      <w:r>
        <w:rPr>
          <w:rFonts w:hint="eastAsia" w:ascii="方正楷体_GBK" w:hAnsi="方正楷体_GBK" w:eastAsia="方正楷体_GBK" w:cs="方正楷体_GBK"/>
          <w:color w:val="000000"/>
          <w:sz w:val="32"/>
          <w:szCs w:val="32"/>
        </w:rPr>
        <w:t>（一）参赛作品文档材料</w:t>
      </w:r>
    </w:p>
    <w:p>
      <w:pPr>
        <w:overflowPunct w:val="0"/>
        <w:spacing w:line="560" w:lineRule="exact"/>
        <w:ind w:firstLine="640" w:firstLineChars="200"/>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所有文档材料均要求规范、简明、完整、朴实，正文使用小</w:t>
      </w:r>
    </w:p>
    <w:p>
      <w:pPr>
        <w:overflowPunct w:val="0"/>
        <w:spacing w:line="560" w:lineRule="exact"/>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四号字、单倍行距，禁用以装饰为目的的图片或照片，以</w:t>
      </w:r>
      <w:r>
        <w:rPr>
          <w:rFonts w:ascii="方正仿宋_GBK" w:hAnsi="仿宋" w:eastAsia="方正仿宋_GBK" w:cs="方正仿宋_GBK"/>
          <w:color w:val="000000"/>
          <w:sz w:val="32"/>
          <w:szCs w:val="32"/>
        </w:rPr>
        <w:t>PDF</w:t>
      </w:r>
      <w:r>
        <w:rPr>
          <w:rFonts w:hint="eastAsia" w:ascii="方正仿宋_GBK" w:hAnsi="仿宋" w:eastAsia="方正仿宋_GBK" w:cs="方正仿宋_GBK"/>
          <w:color w:val="000000"/>
          <w:sz w:val="32"/>
          <w:szCs w:val="32"/>
        </w:rPr>
        <w:t>格式提交，每个文件大小不超过</w:t>
      </w:r>
      <w:r>
        <w:rPr>
          <w:rFonts w:ascii="方正仿宋_GBK" w:hAnsi="仿宋" w:eastAsia="方正仿宋_GBK" w:cs="方正仿宋_GBK"/>
          <w:color w:val="000000"/>
          <w:sz w:val="32"/>
          <w:szCs w:val="32"/>
        </w:rPr>
        <w:t>100M</w:t>
      </w:r>
      <w:r>
        <w:rPr>
          <w:rFonts w:hint="eastAsia" w:ascii="方正仿宋_GBK" w:hAnsi="仿宋" w:eastAsia="方正仿宋_GBK" w:cs="方正仿宋_GBK"/>
          <w:color w:val="000000"/>
          <w:sz w:val="32"/>
          <w:szCs w:val="32"/>
        </w:rPr>
        <w:t>。</w:t>
      </w:r>
    </w:p>
    <w:p>
      <w:pPr>
        <w:overflowPunct w:val="0"/>
        <w:spacing w:line="560" w:lineRule="exact"/>
        <w:ind w:firstLine="640" w:firstLineChars="200"/>
        <w:rPr>
          <w:rFonts w:ascii="方正仿宋_GBK" w:hAnsi="仿宋" w:eastAsia="方正仿宋_GBK" w:cs="Times New Roman"/>
          <w:color w:val="000000"/>
          <w:sz w:val="32"/>
          <w:szCs w:val="32"/>
        </w:rPr>
      </w:pPr>
      <w:r>
        <w:rPr>
          <w:rFonts w:ascii="方正仿宋_GBK" w:hAnsi="仿宋" w:eastAsia="方正仿宋_GBK" w:cs="方正仿宋_GBK"/>
          <w:color w:val="000000"/>
          <w:sz w:val="32"/>
          <w:szCs w:val="32"/>
        </w:rPr>
        <w:t>1.</w:t>
      </w:r>
      <w:r>
        <w:rPr>
          <w:rFonts w:hint="eastAsia" w:ascii="方正仿宋_GBK" w:hAnsi="仿宋" w:eastAsia="方正仿宋_GBK" w:cs="方正仿宋_GBK"/>
          <w:color w:val="000000"/>
          <w:sz w:val="32"/>
          <w:szCs w:val="32"/>
        </w:rPr>
        <w:t>参赛教案</w:t>
      </w:r>
    </w:p>
    <w:p>
      <w:pPr>
        <w:overflowPunct w:val="0"/>
        <w:spacing w:line="560" w:lineRule="exact"/>
        <w:ind w:firstLine="640" w:firstLineChars="200"/>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教学团队根据提交的专业人才培养方案和课程标准（公共基础课程以教育部印发的相应课程标准为准），选取该课程在一学期中符合规定的教学内容，撰写实际使用的教案。教案应包括授课信息、任务目标、学情分析、教学策略、活动安排、课后反思等教学基本要素，要求设计合理、重点突出、前后衔接、规范完整、详略得当（其中课中教学活动安排占主要篇幅），体现具体的教学内容、活动及时间分配，能够有效指导教学实施，课后对授课实效、存在不足、改进设想进行客观深入反思。原则上每份教案的教学时长不超过</w:t>
      </w:r>
      <w:r>
        <w:rPr>
          <w:rFonts w:ascii="方正仿宋_GBK" w:hAnsi="仿宋" w:eastAsia="方正仿宋_GBK" w:cs="方正仿宋_GBK"/>
          <w:color w:val="000000"/>
          <w:sz w:val="32"/>
          <w:szCs w:val="32"/>
        </w:rPr>
        <w:t>2</w:t>
      </w:r>
      <w:r>
        <w:rPr>
          <w:rFonts w:hint="eastAsia" w:ascii="方正仿宋_GBK" w:hAnsi="仿宋" w:eastAsia="方正仿宋_GBK" w:cs="方正仿宋_GBK"/>
          <w:color w:val="000000"/>
          <w:sz w:val="32"/>
          <w:szCs w:val="32"/>
        </w:rPr>
        <w:t>学时，专周实习实训、岗位实习，以及有场地设备特殊要求的实训教学内容可连续安排</w:t>
      </w:r>
      <w:r>
        <w:rPr>
          <w:rFonts w:ascii="方正仿宋_GBK" w:hAnsi="仿宋" w:eastAsia="方正仿宋_GBK" w:cs="方正仿宋_GBK"/>
          <w:color w:val="000000"/>
          <w:sz w:val="32"/>
          <w:szCs w:val="32"/>
        </w:rPr>
        <w:t>3-4</w:t>
      </w:r>
      <w:r>
        <w:rPr>
          <w:rFonts w:hint="eastAsia" w:ascii="方正仿宋_GBK" w:hAnsi="仿宋" w:eastAsia="方正仿宋_GBK" w:cs="方正仿宋_GBK"/>
          <w:color w:val="000000"/>
          <w:sz w:val="32"/>
          <w:szCs w:val="32"/>
        </w:rPr>
        <w:t>学时。专周实习实训、岗位实习的教案应符合真实项目、岗位实践教学实际。每次课的教案按序逐一标明序号，合并为一个文件提交。</w:t>
      </w:r>
    </w:p>
    <w:p>
      <w:pPr>
        <w:overflowPunct w:val="0"/>
        <w:spacing w:line="560" w:lineRule="exact"/>
        <w:ind w:firstLine="640" w:firstLineChars="200"/>
        <w:rPr>
          <w:rFonts w:ascii="方正仿宋_GBK" w:hAnsi="仿宋" w:eastAsia="方正仿宋_GBK" w:cs="Times New Roman"/>
          <w:color w:val="000000"/>
          <w:sz w:val="32"/>
          <w:szCs w:val="32"/>
        </w:rPr>
      </w:pPr>
      <w:r>
        <w:rPr>
          <w:rFonts w:ascii="方正仿宋_GBK" w:hAnsi="仿宋" w:eastAsia="方正仿宋_GBK" w:cs="方正仿宋_GBK"/>
          <w:color w:val="000000"/>
          <w:sz w:val="32"/>
          <w:szCs w:val="32"/>
        </w:rPr>
        <w:t>2.</w:t>
      </w:r>
      <w:r>
        <w:rPr>
          <w:rFonts w:hint="eastAsia" w:ascii="方正仿宋_GBK" w:hAnsi="仿宋" w:eastAsia="方正仿宋_GBK" w:cs="方正仿宋_GBK"/>
          <w:color w:val="000000"/>
          <w:sz w:val="32"/>
          <w:szCs w:val="32"/>
        </w:rPr>
        <w:t>教学实施报告</w:t>
      </w:r>
    </w:p>
    <w:p>
      <w:pPr>
        <w:overflowPunct w:val="0"/>
        <w:spacing w:line="560" w:lineRule="exact"/>
        <w:ind w:firstLine="640" w:firstLineChars="200"/>
        <w:rPr>
          <w:rFonts w:hint="eastAsia" w:ascii="方正仿宋_GBK" w:hAnsi="仿宋" w:eastAsia="方正仿宋_GBK" w:cs="方正仿宋_GBK"/>
          <w:color w:val="000000"/>
          <w:sz w:val="32"/>
          <w:szCs w:val="32"/>
        </w:rPr>
      </w:pPr>
      <w:r>
        <w:rPr>
          <w:rFonts w:hint="eastAsia" w:ascii="方正仿宋_GBK" w:hAnsi="仿宋" w:eastAsia="方正仿宋_GBK" w:cs="方正仿宋_GBK"/>
          <w:color w:val="000000"/>
          <w:sz w:val="32"/>
          <w:szCs w:val="32"/>
        </w:rPr>
        <w:t>教学团队针对本课程教学实践中的重点难点问题开展研究和实践，完成教学设计、实施课堂教学，撰写1份教学实施报告。报告应总结参赛内容的教学整体设计、教学实施过程、学生学习效果、反思改进措施等方面情况，突出重点和特色，体现创新举措和具体成效，可用图表加以佐证。中文字符在5000字以内（文末注明正文“中文字符统计数”），插入的图表应有针对性、有效性，图表尺寸合适、文字清晰可见，不超过12张。</w:t>
      </w:r>
    </w:p>
    <w:p>
      <w:pPr>
        <w:overflowPunct w:val="0"/>
        <w:spacing w:line="560" w:lineRule="exact"/>
        <w:ind w:firstLine="640" w:firstLineChars="200"/>
        <w:rPr>
          <w:rFonts w:ascii="方正仿宋_GBK" w:hAnsi="仿宋" w:eastAsia="方正仿宋_GBK" w:cs="Times New Roman"/>
          <w:color w:val="000000"/>
          <w:sz w:val="32"/>
          <w:szCs w:val="32"/>
        </w:rPr>
      </w:pPr>
      <w:r>
        <w:rPr>
          <w:rFonts w:ascii="方正仿宋_GBK" w:hAnsi="仿宋" w:eastAsia="方正仿宋_GBK" w:cs="方正仿宋_GBK"/>
          <w:color w:val="000000"/>
          <w:sz w:val="32"/>
          <w:szCs w:val="32"/>
        </w:rPr>
        <w:t>3.</w:t>
      </w:r>
      <w:r>
        <w:rPr>
          <w:rFonts w:hint="eastAsia" w:ascii="方正仿宋_GBK" w:hAnsi="仿宋" w:eastAsia="方正仿宋_GBK" w:cs="方正仿宋_GBK"/>
          <w:color w:val="000000"/>
          <w:sz w:val="32"/>
          <w:szCs w:val="32"/>
        </w:rPr>
        <w:t>专业人才培养方案</w:t>
      </w:r>
    </w:p>
    <w:p>
      <w:pPr>
        <w:overflowPunct w:val="0"/>
        <w:spacing w:line="560" w:lineRule="exact"/>
        <w:ind w:firstLine="640" w:firstLineChars="200"/>
        <w:rPr>
          <w:rFonts w:hint="eastAsia" w:ascii="方正仿宋_GBK" w:hAnsi="仿宋" w:eastAsia="方正仿宋_GBK" w:cs="方正仿宋_GBK"/>
          <w:color w:val="000000"/>
          <w:sz w:val="32"/>
          <w:szCs w:val="32"/>
        </w:rPr>
      </w:pPr>
      <w:r>
        <w:rPr>
          <w:rFonts w:hint="eastAsia" w:ascii="方正仿宋_GBK" w:hAnsi="仿宋" w:eastAsia="方正仿宋_GBK" w:cs="方正仿宋_GBK"/>
          <w:color w:val="000000"/>
          <w:sz w:val="32"/>
          <w:szCs w:val="32"/>
        </w:rPr>
        <w:t>教学团队提交学校及时修订和实际使用的专业人才培养方案。专业人才培养方案应按照《教育部关于职业院校专业人才培养方案制订与实施工作的指导意见》（教职成〔2019〕13号）、《关于组织做好职业院校专业人才培养方案制订与实施工作的通知》（教职成司函〔2019〕61号）和《教育部关于印发〈职业教育专业目录（2021年）〉的通知》（教职成〔2021〕2号）有关要求制定或修订。公共基础课程组只需提交授课班级所在专业的人才培养方案；跨校组建的教学团队，只需提交团队负责人所在学校的专业人才培养方案。</w:t>
      </w:r>
    </w:p>
    <w:p>
      <w:pPr>
        <w:overflowPunct w:val="0"/>
        <w:spacing w:line="560" w:lineRule="exact"/>
        <w:ind w:firstLine="640" w:firstLineChars="200"/>
        <w:rPr>
          <w:rFonts w:ascii="方正仿宋_GBK" w:hAnsi="仿宋" w:eastAsia="方正仿宋_GBK" w:cs="Times New Roman"/>
          <w:color w:val="000000"/>
          <w:sz w:val="32"/>
          <w:szCs w:val="32"/>
        </w:rPr>
      </w:pPr>
      <w:r>
        <w:rPr>
          <w:rFonts w:ascii="方正仿宋_GBK" w:hAnsi="仿宋" w:eastAsia="方正仿宋_GBK" w:cs="方正仿宋_GBK"/>
          <w:color w:val="000000"/>
          <w:sz w:val="32"/>
          <w:szCs w:val="32"/>
        </w:rPr>
        <w:t>4.</w:t>
      </w:r>
      <w:r>
        <w:rPr>
          <w:rFonts w:hint="eastAsia" w:ascii="方正仿宋_GBK" w:hAnsi="仿宋" w:eastAsia="方正仿宋_GBK" w:cs="方正仿宋_GBK"/>
          <w:color w:val="000000"/>
          <w:sz w:val="32"/>
          <w:szCs w:val="32"/>
        </w:rPr>
        <w:t>课程标准</w:t>
      </w:r>
    </w:p>
    <w:p>
      <w:pPr>
        <w:overflowPunct w:val="0"/>
        <w:spacing w:line="560" w:lineRule="exact"/>
        <w:ind w:firstLine="640" w:firstLineChars="200"/>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教学团队提交参赛班级教学实际使用的课程标准。课程标准应落实职业教育国家教学标准，依据专业人才培养方案的相关要求科学规范制定，明确课程性质与任务、课程目标与要求、课程结构与内容、学生考核与评价、教学实施与保障、授课进程与安排等。另附参赛班级授课计划进度表（注明授课日期、学时）。公共基础课（含中职思想政治课）应执行教育部</w:t>
      </w:r>
      <w:r>
        <w:rPr>
          <w:rFonts w:ascii="方正仿宋_GBK" w:hAnsi="仿宋" w:eastAsia="方正仿宋_GBK" w:cs="方正仿宋_GBK"/>
          <w:color w:val="000000"/>
          <w:sz w:val="32"/>
          <w:szCs w:val="32"/>
        </w:rPr>
        <w:t>2020</w:t>
      </w:r>
      <w:r>
        <w:rPr>
          <w:rFonts w:hint="eastAsia" w:ascii="方正仿宋_GBK" w:hAnsi="仿宋" w:eastAsia="方正仿宋_GBK" w:cs="方正仿宋_GBK"/>
          <w:color w:val="000000"/>
          <w:sz w:val="32"/>
          <w:szCs w:val="32"/>
        </w:rPr>
        <w:t>年、</w:t>
      </w:r>
      <w:r>
        <w:rPr>
          <w:rFonts w:ascii="方正仿宋_GBK" w:hAnsi="仿宋" w:eastAsia="方正仿宋_GBK" w:cs="方正仿宋_GBK"/>
          <w:color w:val="000000"/>
          <w:sz w:val="32"/>
          <w:szCs w:val="32"/>
        </w:rPr>
        <w:t>2021</w:t>
      </w:r>
      <w:r>
        <w:rPr>
          <w:rFonts w:hint="eastAsia" w:ascii="方正仿宋_GBK" w:hAnsi="仿宋" w:eastAsia="方正仿宋_GBK" w:cs="方正仿宋_GBK"/>
          <w:color w:val="000000"/>
          <w:sz w:val="32"/>
          <w:szCs w:val="32"/>
        </w:rPr>
        <w:t>年印发的相应课程标准，无需另行提供。</w:t>
      </w:r>
    </w:p>
    <w:p>
      <w:pPr>
        <w:widowControl/>
        <w:spacing w:line="560" w:lineRule="exact"/>
        <w:ind w:firstLine="645"/>
        <w:jc w:val="left"/>
        <w:rPr>
          <w:rFonts w:ascii="方正楷体_GBK" w:hAnsi="方正楷体_GBK" w:eastAsia="方正楷体_GBK" w:cs="Times New Roman"/>
          <w:color w:val="000000"/>
          <w:sz w:val="32"/>
          <w:szCs w:val="32"/>
        </w:rPr>
      </w:pPr>
      <w:r>
        <w:rPr>
          <w:rFonts w:hint="eastAsia" w:ascii="方正楷体_GBK" w:hAnsi="方正楷体_GBK" w:eastAsia="方正楷体_GBK" w:cs="方正楷体_GBK"/>
          <w:color w:val="000000"/>
          <w:sz w:val="32"/>
          <w:szCs w:val="32"/>
        </w:rPr>
        <w:t>（二）参赛作品视频材料</w:t>
      </w:r>
    </w:p>
    <w:p>
      <w:pPr>
        <w:overflowPunct w:val="0"/>
        <w:spacing w:line="560" w:lineRule="exact"/>
        <w:ind w:firstLine="640" w:firstLineChars="200"/>
        <w:rPr>
          <w:rFonts w:hint="eastAsia" w:ascii="方正仿宋_GBK" w:hAnsi="仿宋" w:eastAsia="方正仿宋_GBK" w:cs="方正仿宋_GBK"/>
          <w:color w:val="000000"/>
          <w:sz w:val="32"/>
          <w:szCs w:val="32"/>
        </w:rPr>
      </w:pPr>
      <w:r>
        <w:rPr>
          <w:rFonts w:hint="eastAsia" w:ascii="方正仿宋_GBK" w:hAnsi="仿宋" w:eastAsia="方正仿宋_GBK" w:cs="方正仿宋_GBK"/>
          <w:color w:val="000000"/>
          <w:sz w:val="32"/>
          <w:szCs w:val="32"/>
        </w:rPr>
        <w:t>教学团队成员按照教学设计实施课堂教学（或专周实习实训、岗位实习教学），原则上由团队负责人录制1学时（40-50分钟）课堂教学实录，团队其他教师各录制1段课堂教学片段（8-15分钟）。课堂教学应在实际教学场所，班级全体学生参加（能看到全班学生，实施分班教学需有说明）。课堂教学视频应呈现参赛内容相对独立完整、课程属性特质鲜明、反映团队成员教学风格的教学活动实况，鼓励学校、师生自行拍摄，杜绝摆拍和过度包装。专业（技能）课程二组至少有2个视频呈现教师实操演示与指导。根据疫情防控要求居家线上教学的，应真实呈现线上教学情况。</w:t>
      </w:r>
    </w:p>
    <w:p>
      <w:pPr>
        <w:overflowPunct w:val="0"/>
        <w:spacing w:line="560" w:lineRule="exact"/>
        <w:ind w:firstLine="640" w:firstLineChars="200"/>
        <w:rPr>
          <w:rFonts w:hint="eastAsia" w:ascii="方正仿宋_GBK" w:hAnsi="仿宋" w:eastAsia="方正仿宋_GBK" w:cs="方正仿宋_GBK"/>
          <w:color w:val="000000"/>
          <w:sz w:val="32"/>
          <w:szCs w:val="32"/>
        </w:rPr>
      </w:pPr>
      <w:r>
        <w:rPr>
          <w:rFonts w:hint="eastAsia" w:ascii="方正仿宋_GBK" w:hAnsi="仿宋" w:eastAsia="方正仿宋_GBK" w:cs="方正仿宋_GBK"/>
          <w:color w:val="000000"/>
          <w:sz w:val="32"/>
          <w:szCs w:val="32"/>
        </w:rPr>
        <w:t>课堂实录视频须采用单机方式全程连续录制，镜头可移动、景别可调整，不得片面追求拍摄效果，不允许另行剪辑及配音，不加片头片尾、字幕注解。采用MP4格式封装，1学时视频文件大小不超过1G，15分钟以内教学片段文件大小不超过300M。每段视频文件以“教案序号+教案页码+教学环节名称”来命名（其中教案页码以教案PDF文件顶部显示的页码为准）。视频采用H.264/AVC编码格式压缩；动态码流的码率不低于1024Kbps；分辨率设定为1280×720；帧速率为25帧/秒。音频采用AAC格式压缩；采样率48KHz；比特率（码流）128Kbps。</w:t>
      </w:r>
    </w:p>
    <w:p>
      <w:pPr>
        <w:widowControl/>
        <w:numPr>
          <w:ilvl w:val="255"/>
          <w:numId w:val="0"/>
        </w:numPr>
        <w:spacing w:line="560" w:lineRule="exact"/>
        <w:ind w:firstLine="645"/>
        <w:jc w:val="left"/>
        <w:rPr>
          <w:rFonts w:ascii="方正楷体_GBK" w:hAnsi="方正楷体_GBK" w:eastAsia="方正楷体_GBK" w:cs="Times New Roman"/>
          <w:color w:val="000000"/>
          <w:sz w:val="32"/>
          <w:szCs w:val="32"/>
        </w:rPr>
      </w:pPr>
      <w:r>
        <w:rPr>
          <w:rFonts w:hint="eastAsia" w:ascii="方正楷体_GBK" w:hAnsi="方正楷体_GBK" w:eastAsia="方正楷体_GBK" w:cs="方正楷体_GBK"/>
          <w:color w:val="000000"/>
          <w:sz w:val="32"/>
          <w:szCs w:val="32"/>
        </w:rPr>
        <w:t>（三）决赛程序</w:t>
      </w:r>
    </w:p>
    <w:p>
      <w:pPr>
        <w:spacing w:line="560" w:lineRule="exact"/>
        <w:ind w:firstLine="640" w:firstLineChars="200"/>
        <w:jc w:val="left"/>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另行通知。</w:t>
      </w:r>
    </w:p>
    <w:p>
      <w:pPr>
        <w:widowControl/>
        <w:numPr>
          <w:ilvl w:val="0"/>
          <w:numId w:val="1"/>
        </w:numPr>
        <w:spacing w:line="560" w:lineRule="exact"/>
        <w:ind w:firstLine="640" w:firstLineChars="200"/>
        <w:jc w:val="left"/>
        <w:rPr>
          <w:rFonts w:ascii="方正黑体_GBK" w:hAnsi="方正黑体_GBK" w:eastAsia="方正黑体_GBK" w:cs="Times New Roman"/>
          <w:sz w:val="32"/>
          <w:szCs w:val="32"/>
        </w:rPr>
      </w:pPr>
      <w:r>
        <w:rPr>
          <w:rFonts w:hint="eastAsia" w:ascii="方正黑体_GBK" w:hAnsi="方正黑体_GBK" w:eastAsia="方正黑体_GBK" w:cs="方正黑体_GBK"/>
          <w:sz w:val="32"/>
          <w:szCs w:val="32"/>
        </w:rPr>
        <w:t>班主任业务能力赛项</w:t>
      </w:r>
    </w:p>
    <w:p>
      <w:pPr>
        <w:overflowPunct w:val="0"/>
        <w:spacing w:line="560" w:lineRule="exact"/>
        <w:ind w:firstLine="640" w:firstLineChars="200"/>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参赛材料包括目前所带班级使用的完整中职阶段（中职班为入学到毕业全过程，五年制高职班为前三年级）班级建设方案、</w:t>
      </w:r>
      <w:r>
        <w:rPr>
          <w:rFonts w:ascii="方正仿宋_GBK" w:hAnsi="仿宋" w:eastAsia="方正仿宋_GBK" w:cs="方正仿宋_GBK"/>
          <w:color w:val="000000"/>
          <w:sz w:val="32"/>
          <w:szCs w:val="32"/>
        </w:rPr>
        <w:t>1</w:t>
      </w:r>
      <w:r>
        <w:rPr>
          <w:rFonts w:hint="eastAsia" w:ascii="方正仿宋_GBK" w:hAnsi="仿宋" w:eastAsia="方正仿宋_GBK" w:cs="方正仿宋_GBK"/>
          <w:color w:val="000000"/>
          <w:sz w:val="32"/>
          <w:szCs w:val="32"/>
        </w:rPr>
        <w:t>个典型工作案例、</w:t>
      </w:r>
      <w:r>
        <w:rPr>
          <w:rFonts w:ascii="方正仿宋_GBK" w:hAnsi="仿宋" w:eastAsia="方正仿宋_GBK" w:cs="方正仿宋_GBK"/>
          <w:color w:val="000000"/>
          <w:sz w:val="32"/>
          <w:szCs w:val="32"/>
        </w:rPr>
        <w:t>2</w:t>
      </w:r>
      <w:r>
        <w:rPr>
          <w:rFonts w:hint="eastAsia" w:ascii="方正仿宋_GBK" w:hAnsi="仿宋" w:eastAsia="方正仿宋_GBK" w:cs="方正仿宋_GBK"/>
          <w:color w:val="000000"/>
          <w:sz w:val="32"/>
          <w:szCs w:val="32"/>
        </w:rPr>
        <w:t>个主题班会方案和</w:t>
      </w:r>
      <w:r>
        <w:rPr>
          <w:rFonts w:ascii="方正仿宋_GBK" w:hAnsi="仿宋" w:eastAsia="方正仿宋_GBK" w:cs="方正仿宋_GBK"/>
          <w:color w:val="000000"/>
          <w:sz w:val="32"/>
          <w:szCs w:val="32"/>
        </w:rPr>
        <w:t>1</w:t>
      </w:r>
      <w:r>
        <w:rPr>
          <w:rFonts w:hint="eastAsia" w:ascii="方正仿宋_GBK" w:hAnsi="仿宋" w:eastAsia="方正仿宋_GBK" w:cs="方正仿宋_GBK"/>
          <w:color w:val="000000"/>
          <w:sz w:val="32"/>
          <w:szCs w:val="32"/>
        </w:rPr>
        <w:t>个班会实录视频，另附本班实际使用的专业人才培养方案。</w:t>
      </w:r>
    </w:p>
    <w:p>
      <w:pPr>
        <w:widowControl/>
        <w:spacing w:line="560" w:lineRule="exact"/>
        <w:ind w:firstLine="645"/>
        <w:jc w:val="left"/>
        <w:rPr>
          <w:rFonts w:ascii="方正楷体_GBK" w:hAnsi="方正楷体_GBK" w:eastAsia="方正楷体_GBK" w:cs="Times New Roman"/>
          <w:color w:val="000000"/>
          <w:sz w:val="32"/>
          <w:szCs w:val="32"/>
        </w:rPr>
      </w:pPr>
      <w:r>
        <w:rPr>
          <w:rFonts w:hint="eastAsia" w:ascii="方正楷体_GBK" w:hAnsi="方正楷体_GBK" w:eastAsia="方正楷体_GBK" w:cs="方正楷体_GBK"/>
          <w:color w:val="000000"/>
          <w:sz w:val="32"/>
          <w:szCs w:val="32"/>
        </w:rPr>
        <w:t>（一）班级建设方案</w:t>
      </w:r>
    </w:p>
    <w:p>
      <w:pPr>
        <w:overflowPunct w:val="0"/>
        <w:spacing w:line="560" w:lineRule="exact"/>
        <w:ind w:firstLine="640" w:firstLineChars="200"/>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参赛选手根据中等职业学校学生思想道德教育、人才培养等有关规定和要求，结合班级实际情况，撰写目前所带班级建班育人实践中使用的完整中职阶段（中职班为入学到毕业全过程，五年制高职班为前三年级）班级建设方案，推进建班育人。班级建设方案应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w:t>
      </w:r>
      <w:r>
        <w:rPr>
          <w:rFonts w:ascii="方正仿宋_GBK" w:hAnsi="仿宋" w:eastAsia="方正仿宋_GBK" w:cs="方正仿宋_GBK"/>
          <w:color w:val="000000"/>
          <w:sz w:val="32"/>
          <w:szCs w:val="32"/>
        </w:rPr>
        <w:t>5000</w:t>
      </w:r>
      <w:r>
        <w:rPr>
          <w:rFonts w:hint="eastAsia" w:ascii="方正仿宋_GBK" w:hAnsi="仿宋" w:eastAsia="方正仿宋_GBK" w:cs="方正仿宋_GBK"/>
          <w:color w:val="000000"/>
          <w:sz w:val="32"/>
          <w:szCs w:val="32"/>
        </w:rPr>
        <w:t>字（不含《班级学生基本情况表》）。</w:t>
      </w:r>
    </w:p>
    <w:p>
      <w:pPr>
        <w:overflowPunct w:val="0"/>
        <w:spacing w:line="560" w:lineRule="exact"/>
        <w:ind w:firstLine="640" w:firstLineChars="200"/>
        <w:jc w:val="center"/>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表</w:t>
      </w:r>
      <w:r>
        <w:rPr>
          <w:rFonts w:ascii="方正仿宋_GBK" w:hAnsi="仿宋" w:eastAsia="方正仿宋_GBK" w:cs="方正仿宋_GBK"/>
          <w:color w:val="000000"/>
          <w:sz w:val="32"/>
          <w:szCs w:val="32"/>
        </w:rPr>
        <w:t>1</w:t>
      </w:r>
      <w:r>
        <w:rPr>
          <w:rFonts w:hint="eastAsia" w:ascii="方正仿宋_GBK" w:hAnsi="仿宋" w:eastAsia="方正仿宋_GBK" w:cs="方正仿宋_GBK"/>
          <w:color w:val="000000"/>
          <w:sz w:val="32"/>
          <w:szCs w:val="32"/>
        </w:rPr>
        <w:t>：班级学生基本情况表</w:t>
      </w:r>
    </w:p>
    <w:tbl>
      <w:tblPr>
        <w:tblStyle w:val="9"/>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066"/>
        <w:gridCol w:w="746"/>
        <w:gridCol w:w="798"/>
        <w:gridCol w:w="1416"/>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spacing w:line="560" w:lineRule="exact"/>
              <w:jc w:val="center"/>
              <w:rPr>
                <w:rFonts w:ascii="Times New Roman" w:hAnsi="Times New Roman" w:eastAsia="楷体_GB2312" w:cs="Times New Roman"/>
                <w:b/>
                <w:bCs/>
                <w:sz w:val="24"/>
                <w:szCs w:val="24"/>
              </w:rPr>
            </w:pPr>
            <w:r>
              <w:rPr>
                <w:rFonts w:hint="eastAsia" w:ascii="Times New Roman" w:hAnsi="Times New Roman" w:eastAsia="楷体_GB2312" w:cs="楷体_GB2312"/>
                <w:b/>
                <w:bCs/>
                <w:sz w:val="24"/>
                <w:szCs w:val="24"/>
              </w:rPr>
              <w:t>序号</w:t>
            </w:r>
          </w:p>
        </w:tc>
        <w:tc>
          <w:tcPr>
            <w:tcW w:w="1066" w:type="dxa"/>
            <w:vAlign w:val="center"/>
          </w:tcPr>
          <w:p>
            <w:pPr>
              <w:overflowPunct w:val="0"/>
              <w:snapToGrid w:val="0"/>
              <w:spacing w:line="560" w:lineRule="exact"/>
              <w:jc w:val="center"/>
              <w:rPr>
                <w:rFonts w:ascii="Times New Roman" w:hAnsi="Times New Roman" w:eastAsia="楷体_GB2312" w:cs="Times New Roman"/>
                <w:b/>
                <w:bCs/>
                <w:sz w:val="24"/>
                <w:szCs w:val="24"/>
              </w:rPr>
            </w:pPr>
            <w:r>
              <w:rPr>
                <w:rFonts w:hint="eastAsia" w:ascii="Times New Roman" w:hAnsi="Times New Roman" w:eastAsia="楷体_GB2312" w:cs="楷体_GB2312"/>
                <w:b/>
                <w:bCs/>
                <w:sz w:val="24"/>
                <w:szCs w:val="24"/>
              </w:rPr>
              <w:t>姓名</w:t>
            </w:r>
          </w:p>
        </w:tc>
        <w:tc>
          <w:tcPr>
            <w:tcW w:w="746" w:type="dxa"/>
            <w:vAlign w:val="center"/>
          </w:tcPr>
          <w:p>
            <w:pPr>
              <w:overflowPunct w:val="0"/>
              <w:snapToGrid w:val="0"/>
              <w:spacing w:line="560" w:lineRule="exact"/>
              <w:jc w:val="center"/>
              <w:rPr>
                <w:rFonts w:ascii="Times New Roman" w:hAnsi="Times New Roman" w:eastAsia="楷体_GB2312" w:cs="Times New Roman"/>
                <w:b/>
                <w:bCs/>
                <w:sz w:val="24"/>
                <w:szCs w:val="24"/>
              </w:rPr>
            </w:pPr>
            <w:r>
              <w:rPr>
                <w:rFonts w:hint="eastAsia" w:ascii="Times New Roman" w:hAnsi="Times New Roman" w:eastAsia="楷体_GB2312" w:cs="楷体_GB2312"/>
                <w:b/>
                <w:bCs/>
                <w:sz w:val="24"/>
                <w:szCs w:val="24"/>
              </w:rPr>
              <w:t>性别</w:t>
            </w:r>
          </w:p>
        </w:tc>
        <w:tc>
          <w:tcPr>
            <w:tcW w:w="798" w:type="dxa"/>
            <w:vAlign w:val="center"/>
          </w:tcPr>
          <w:p>
            <w:pPr>
              <w:overflowPunct w:val="0"/>
              <w:snapToGrid w:val="0"/>
              <w:spacing w:line="560" w:lineRule="exact"/>
              <w:jc w:val="center"/>
              <w:rPr>
                <w:rFonts w:ascii="Times New Roman" w:hAnsi="Times New Roman" w:eastAsia="楷体_GB2312" w:cs="Times New Roman"/>
                <w:b/>
                <w:bCs/>
                <w:sz w:val="24"/>
                <w:szCs w:val="24"/>
              </w:rPr>
            </w:pPr>
            <w:r>
              <w:rPr>
                <w:rFonts w:hint="eastAsia" w:ascii="Times New Roman" w:hAnsi="Times New Roman" w:eastAsia="楷体_GB2312" w:cs="楷体_GB2312"/>
                <w:b/>
                <w:bCs/>
                <w:sz w:val="24"/>
                <w:szCs w:val="24"/>
              </w:rPr>
              <w:t>年龄</w:t>
            </w:r>
          </w:p>
        </w:tc>
        <w:tc>
          <w:tcPr>
            <w:tcW w:w="1416" w:type="dxa"/>
            <w:vAlign w:val="center"/>
          </w:tcPr>
          <w:p>
            <w:pPr>
              <w:overflowPunct w:val="0"/>
              <w:snapToGrid w:val="0"/>
              <w:spacing w:line="560" w:lineRule="exact"/>
              <w:jc w:val="center"/>
              <w:rPr>
                <w:rFonts w:ascii="Times New Roman" w:hAnsi="Times New Roman" w:eastAsia="楷体_GB2312" w:cs="Times New Roman"/>
                <w:b/>
                <w:bCs/>
                <w:sz w:val="24"/>
                <w:szCs w:val="24"/>
              </w:rPr>
            </w:pPr>
            <w:r>
              <w:rPr>
                <w:rFonts w:hint="eastAsia" w:ascii="Times New Roman" w:hAnsi="Times New Roman" w:eastAsia="楷体_GB2312" w:cs="楷体_GB2312"/>
                <w:b/>
                <w:bCs/>
                <w:sz w:val="24"/>
                <w:szCs w:val="24"/>
              </w:rPr>
              <w:t>学（籍）号</w:t>
            </w:r>
          </w:p>
        </w:tc>
        <w:tc>
          <w:tcPr>
            <w:tcW w:w="4626" w:type="dxa"/>
            <w:vAlign w:val="center"/>
          </w:tcPr>
          <w:p>
            <w:pPr>
              <w:overflowPunct w:val="0"/>
              <w:snapToGrid w:val="0"/>
              <w:spacing w:line="560" w:lineRule="exact"/>
              <w:jc w:val="center"/>
              <w:rPr>
                <w:rFonts w:ascii="Times New Roman" w:hAnsi="Times New Roman" w:eastAsia="楷体_GB2312" w:cs="Times New Roman"/>
                <w:b/>
                <w:bCs/>
                <w:sz w:val="24"/>
                <w:szCs w:val="24"/>
              </w:rPr>
            </w:pPr>
            <w:r>
              <w:rPr>
                <w:rFonts w:hint="eastAsia" w:ascii="Times New Roman" w:hAnsi="Times New Roman" w:eastAsia="楷体_GB2312" w:cs="楷体_GB2312"/>
                <w:b/>
                <w:bCs/>
                <w:sz w:val="24"/>
                <w:szCs w:val="24"/>
              </w:rPr>
              <w:t>需要关注的主要方面（每人不超过</w:t>
            </w:r>
            <w:r>
              <w:rPr>
                <w:rFonts w:ascii="Times New Roman" w:hAnsi="Times New Roman" w:eastAsia="楷体_GB2312" w:cs="Times New Roman"/>
                <w:b/>
                <w:bCs/>
                <w:sz w:val="24"/>
                <w:szCs w:val="24"/>
              </w:rPr>
              <w:t>50</w:t>
            </w:r>
            <w:r>
              <w:rPr>
                <w:rFonts w:hint="eastAsia" w:ascii="Times New Roman" w:hAnsi="Times New Roman" w:eastAsia="楷体_GB2312" w:cs="楷体_GB2312"/>
                <w:b/>
                <w:bCs/>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106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74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798"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141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462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106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74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798"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141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462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106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74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798"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141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c>
          <w:tcPr>
            <w:tcW w:w="4626" w:type="dxa"/>
            <w:vAlign w:val="center"/>
          </w:tcPr>
          <w:p>
            <w:pPr>
              <w:overflowPunct w:val="0"/>
              <w:snapToGrid w:val="0"/>
              <w:spacing w:line="560" w:lineRule="exact"/>
              <w:ind w:firstLine="480" w:firstLineChars="200"/>
              <w:jc w:val="center"/>
              <w:rPr>
                <w:rFonts w:ascii="Times New Roman" w:hAnsi="Times New Roman" w:eastAsia="方正仿宋简体" w:cs="Times New Roman"/>
                <w:sz w:val="24"/>
                <w:szCs w:val="24"/>
              </w:rPr>
            </w:pPr>
          </w:p>
        </w:tc>
      </w:tr>
    </w:tbl>
    <w:p>
      <w:pPr>
        <w:widowControl/>
        <w:spacing w:line="560" w:lineRule="exact"/>
        <w:ind w:firstLine="645"/>
        <w:jc w:val="left"/>
        <w:rPr>
          <w:rFonts w:ascii="方正楷体_GBK" w:hAnsi="方正楷体_GBK" w:eastAsia="方正楷体_GBK" w:cs="Times New Roman"/>
          <w:color w:val="000000"/>
          <w:sz w:val="32"/>
          <w:szCs w:val="32"/>
        </w:rPr>
      </w:pPr>
      <w:r>
        <w:rPr>
          <w:rFonts w:hint="eastAsia" w:ascii="方正楷体_GBK" w:hAnsi="方正楷体_GBK" w:eastAsia="方正楷体_GBK" w:cs="方正楷体_GBK"/>
          <w:color w:val="000000"/>
          <w:sz w:val="32"/>
          <w:szCs w:val="32"/>
        </w:rPr>
        <w:t>（二）典型工作案例</w:t>
      </w:r>
    </w:p>
    <w:p>
      <w:pPr>
        <w:overflowPunct w:val="0"/>
        <w:spacing w:line="560" w:lineRule="exact"/>
        <w:ind w:firstLine="640" w:firstLineChars="200"/>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参赛选手结合建班育人实践，选取目前所带班级在管理中实际出现过的典型问题或疑难情境，总结处理情况和经验，撰写工作案例。所选问题或疑难情境应具有一定的代表性和普适性，案例应聚焦工作主题，准确描述问题或情境，分析产生的深层次原因，介绍解决问题的策略、方法和有关依据，以及实际处理情况（或教育过程），并总结得失，提出处理此类情况的共性思路和育人智慧，体现班主任的教育理念、职业素养和业务能力。字</w:t>
      </w:r>
      <w:bookmarkStart w:id="4" w:name="_GoBack"/>
      <w:bookmarkEnd w:id="4"/>
      <w:r>
        <w:rPr>
          <w:rFonts w:hint="eastAsia" w:ascii="方正仿宋_GBK" w:hAnsi="仿宋" w:eastAsia="方正仿宋_GBK" w:cs="方正仿宋_GBK"/>
          <w:color w:val="000000"/>
          <w:sz w:val="32"/>
          <w:szCs w:val="32"/>
        </w:rPr>
        <w:t>数不超过</w:t>
      </w:r>
      <w:r>
        <w:rPr>
          <w:rFonts w:ascii="方正仿宋_GBK" w:hAnsi="仿宋" w:eastAsia="方正仿宋_GBK" w:cs="方正仿宋_GBK"/>
          <w:color w:val="000000"/>
          <w:sz w:val="32"/>
          <w:szCs w:val="32"/>
        </w:rPr>
        <w:t>2000</w:t>
      </w:r>
      <w:r>
        <w:rPr>
          <w:rFonts w:hint="eastAsia" w:ascii="方正仿宋_GBK" w:hAnsi="仿宋" w:eastAsia="方正仿宋_GBK" w:cs="方正仿宋_GBK"/>
          <w:color w:val="000000"/>
          <w:sz w:val="32"/>
          <w:szCs w:val="32"/>
        </w:rPr>
        <w:t>字。</w:t>
      </w:r>
    </w:p>
    <w:p>
      <w:pPr>
        <w:widowControl/>
        <w:spacing w:line="560" w:lineRule="exact"/>
        <w:ind w:firstLine="645"/>
        <w:jc w:val="left"/>
        <w:rPr>
          <w:rFonts w:ascii="方正楷体_GBK" w:hAnsi="方正楷体_GBK" w:eastAsia="方正楷体_GBK" w:cs="Times New Roman"/>
          <w:color w:val="000000"/>
          <w:sz w:val="32"/>
          <w:szCs w:val="32"/>
        </w:rPr>
      </w:pPr>
      <w:r>
        <w:rPr>
          <w:rFonts w:hint="eastAsia" w:ascii="方正楷体_GBK" w:hAnsi="方正楷体_GBK" w:eastAsia="方正楷体_GBK" w:cs="方正楷体_GBK"/>
          <w:color w:val="000000"/>
          <w:sz w:val="32"/>
          <w:szCs w:val="32"/>
        </w:rPr>
        <w:t>（三）主题班会方案及实录视频</w:t>
      </w:r>
    </w:p>
    <w:p>
      <w:pPr>
        <w:overflowPunct w:val="0"/>
        <w:spacing w:line="560" w:lineRule="exact"/>
        <w:ind w:firstLine="640" w:firstLineChars="200"/>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参赛选手结合建班育人实践需要，设计</w:t>
      </w:r>
      <w:r>
        <w:rPr>
          <w:rFonts w:ascii="方正仿宋_GBK" w:hAnsi="仿宋" w:eastAsia="方正仿宋_GBK" w:cs="方正仿宋_GBK"/>
          <w:color w:val="000000"/>
          <w:sz w:val="32"/>
          <w:szCs w:val="32"/>
        </w:rPr>
        <w:t>2</w:t>
      </w:r>
      <w:r>
        <w:rPr>
          <w:rFonts w:hint="eastAsia" w:ascii="方正仿宋_GBK" w:hAnsi="仿宋" w:eastAsia="方正仿宋_GBK" w:cs="方正仿宋_GBK"/>
          <w:color w:val="000000"/>
          <w:sz w:val="32"/>
          <w:szCs w:val="32"/>
        </w:rPr>
        <w:t>个主题班会方案。其中，</w:t>
      </w:r>
      <w:r>
        <w:rPr>
          <w:rFonts w:ascii="方正仿宋_GBK" w:hAnsi="仿宋" w:eastAsia="方正仿宋_GBK" w:cs="方正仿宋_GBK"/>
          <w:color w:val="000000"/>
          <w:sz w:val="32"/>
          <w:szCs w:val="32"/>
        </w:rPr>
        <w:t>1</w:t>
      </w:r>
      <w:r>
        <w:rPr>
          <w:rFonts w:hint="eastAsia" w:ascii="方正仿宋_GBK" w:hAnsi="仿宋" w:eastAsia="方正仿宋_GBK" w:cs="方正仿宋_GBK"/>
          <w:color w:val="000000"/>
          <w:sz w:val="32"/>
          <w:szCs w:val="32"/>
        </w:rPr>
        <w:t>个班会结合教育部职业教育与成人教育司《关于在中等职业学校开展“少年工匠心向党</w:t>
      </w:r>
      <w:r>
        <w:rPr>
          <w:rFonts w:ascii="方正仿宋_GBK" w:hAnsi="仿宋" w:eastAsia="方正仿宋_GBK" w:cs="方正仿宋_GBK"/>
          <w:color w:val="000000"/>
          <w:sz w:val="32"/>
          <w:szCs w:val="32"/>
        </w:rPr>
        <w:t xml:space="preserve"> </w:t>
      </w:r>
      <w:r>
        <w:rPr>
          <w:rFonts w:hint="eastAsia" w:ascii="方正仿宋_GBK" w:hAnsi="仿宋" w:eastAsia="方正仿宋_GBK" w:cs="方正仿宋_GBK"/>
          <w:color w:val="000000"/>
          <w:sz w:val="32"/>
          <w:szCs w:val="32"/>
        </w:rPr>
        <w:t>青春奋进新时代”主题教育活动的通知》有关要求，以庆祝中国共产党成立</w:t>
      </w:r>
      <w:r>
        <w:rPr>
          <w:rFonts w:ascii="方正仿宋_GBK" w:hAnsi="仿宋" w:eastAsia="方正仿宋_GBK" w:cs="方正仿宋_GBK"/>
          <w:color w:val="000000"/>
          <w:sz w:val="32"/>
          <w:szCs w:val="32"/>
        </w:rPr>
        <w:t>100</w:t>
      </w:r>
      <w:r>
        <w:rPr>
          <w:rFonts w:hint="eastAsia" w:ascii="方正仿宋_GBK" w:hAnsi="仿宋" w:eastAsia="方正仿宋_GBK" w:cs="方正仿宋_GBK"/>
          <w:color w:val="000000"/>
          <w:sz w:val="32"/>
          <w:szCs w:val="32"/>
        </w:rPr>
        <w:t>周年、学习贯彻习近平总书记在庆祝中国共产党成立</w:t>
      </w:r>
      <w:r>
        <w:rPr>
          <w:rFonts w:ascii="方正仿宋_GBK" w:hAnsi="仿宋" w:eastAsia="方正仿宋_GBK" w:cs="方正仿宋_GBK"/>
          <w:color w:val="000000"/>
          <w:sz w:val="32"/>
          <w:szCs w:val="32"/>
        </w:rPr>
        <w:t>100</w:t>
      </w:r>
      <w:r>
        <w:rPr>
          <w:rFonts w:hint="eastAsia" w:ascii="方正仿宋_GBK" w:hAnsi="仿宋" w:eastAsia="方正仿宋_GBK" w:cs="方正仿宋_GBK"/>
          <w:color w:val="000000"/>
          <w:sz w:val="32"/>
          <w:szCs w:val="32"/>
        </w:rPr>
        <w:t>周年大会上的重要讲话精神、“四史”学习教育、爱国主义教育等为主题设计，</w:t>
      </w:r>
      <w:r>
        <w:rPr>
          <w:rFonts w:ascii="方正仿宋_GBK" w:hAnsi="仿宋" w:eastAsia="方正仿宋_GBK" w:cs="方正仿宋_GBK"/>
          <w:color w:val="000000"/>
          <w:sz w:val="32"/>
          <w:szCs w:val="32"/>
        </w:rPr>
        <w:t>1</w:t>
      </w:r>
      <w:r>
        <w:rPr>
          <w:rFonts w:hint="eastAsia" w:ascii="方正仿宋_GBK" w:hAnsi="仿宋" w:eastAsia="方正仿宋_GBK" w:cs="方正仿宋_GBK"/>
          <w:color w:val="000000"/>
          <w:sz w:val="32"/>
          <w:szCs w:val="32"/>
        </w:rPr>
        <w:t>个班会按照班级建设方案的安排，自选主题进行设计。每个主题班会方案字数不超过</w:t>
      </w:r>
      <w:r>
        <w:rPr>
          <w:rFonts w:ascii="方正仿宋_GBK" w:hAnsi="仿宋" w:eastAsia="方正仿宋_GBK" w:cs="方正仿宋_GBK"/>
          <w:color w:val="000000"/>
          <w:sz w:val="32"/>
          <w:szCs w:val="32"/>
        </w:rPr>
        <w:t>1500</w:t>
      </w:r>
      <w:r>
        <w:rPr>
          <w:rFonts w:hint="eastAsia" w:ascii="方正仿宋_GBK" w:hAnsi="仿宋" w:eastAsia="方正仿宋_GBK" w:cs="方正仿宋_GBK"/>
          <w:color w:val="000000"/>
          <w:sz w:val="32"/>
          <w:szCs w:val="32"/>
        </w:rPr>
        <w:t>字。</w:t>
      </w:r>
    </w:p>
    <w:p>
      <w:pPr>
        <w:overflowPunct w:val="0"/>
        <w:spacing w:line="560" w:lineRule="exact"/>
        <w:ind w:firstLine="640" w:firstLineChars="200"/>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参赛选手选取其中</w:t>
      </w:r>
      <w:r>
        <w:rPr>
          <w:rFonts w:ascii="方正仿宋_GBK" w:hAnsi="仿宋" w:eastAsia="方正仿宋_GBK" w:cs="方正仿宋_GBK"/>
          <w:color w:val="000000"/>
          <w:sz w:val="32"/>
          <w:szCs w:val="32"/>
        </w:rPr>
        <w:t>1</w:t>
      </w:r>
      <w:r>
        <w:rPr>
          <w:rFonts w:hint="eastAsia" w:ascii="方正仿宋_GBK" w:hAnsi="仿宋" w:eastAsia="方正仿宋_GBK" w:cs="方正仿宋_GBK"/>
          <w:color w:val="000000"/>
          <w:sz w:val="32"/>
          <w:szCs w:val="32"/>
        </w:rPr>
        <w:t>个主题班会方案组织实施（原则为线下形式），录制</w:t>
      </w:r>
      <w:r>
        <w:rPr>
          <w:rFonts w:ascii="方正仿宋_GBK" w:hAnsi="仿宋" w:eastAsia="方正仿宋_GBK" w:cs="方正仿宋_GBK"/>
          <w:color w:val="000000"/>
          <w:sz w:val="32"/>
          <w:szCs w:val="32"/>
        </w:rPr>
        <w:t>1</w:t>
      </w:r>
      <w:r>
        <w:rPr>
          <w:rFonts w:hint="eastAsia" w:ascii="方正仿宋_GBK" w:hAnsi="仿宋" w:eastAsia="方正仿宋_GBK" w:cs="方正仿宋_GBK"/>
          <w:color w:val="000000"/>
          <w:sz w:val="32"/>
          <w:szCs w:val="32"/>
        </w:rPr>
        <w:t>段实录视频，时长不超过</w:t>
      </w:r>
      <w:r>
        <w:rPr>
          <w:rFonts w:ascii="方正仿宋_GBK" w:hAnsi="仿宋" w:eastAsia="方正仿宋_GBK" w:cs="方正仿宋_GBK"/>
          <w:color w:val="000000"/>
          <w:sz w:val="32"/>
          <w:szCs w:val="32"/>
        </w:rPr>
        <w:t>40</w:t>
      </w:r>
      <w:r>
        <w:rPr>
          <w:rFonts w:hint="eastAsia" w:ascii="方正仿宋_GBK" w:hAnsi="仿宋" w:eastAsia="方正仿宋_GBK" w:cs="方正仿宋_GBK"/>
          <w:color w:val="000000"/>
          <w:sz w:val="32"/>
          <w:szCs w:val="32"/>
        </w:rPr>
        <w:t>分钟，清晰呈现主题班会实况，展示学生面貌，附参加学生名单（仅姓名）。主题班会实录视频的录制工作根据新冠肺炎疫情防控工作进展统筹推进，参赛材料提交截止时间前仍不具备举办线下班会条件的，可采用线上形式举办，从班主任视角以完整录屏形式呈现。</w:t>
      </w:r>
    </w:p>
    <w:bookmarkEnd w:id="1"/>
    <w:bookmarkEnd w:id="2"/>
    <w:p>
      <w:pPr>
        <w:widowControl/>
        <w:spacing w:line="560" w:lineRule="exact"/>
        <w:ind w:firstLine="645"/>
        <w:jc w:val="left"/>
        <w:rPr>
          <w:rFonts w:ascii="方正楷体_GBK" w:hAnsi="方正楷体_GBK" w:eastAsia="方正楷体_GBK" w:cs="Times New Roman"/>
          <w:color w:val="000000"/>
          <w:sz w:val="32"/>
          <w:szCs w:val="32"/>
        </w:rPr>
      </w:pPr>
      <w:r>
        <w:rPr>
          <w:rFonts w:hint="eastAsia" w:ascii="方正楷体_GBK" w:hAnsi="方正楷体_GBK" w:eastAsia="方正楷体_GBK" w:cs="方正楷体_GBK"/>
          <w:color w:val="000000"/>
          <w:sz w:val="32"/>
          <w:szCs w:val="32"/>
        </w:rPr>
        <w:t>（四）专业人才培养方案</w:t>
      </w:r>
    </w:p>
    <w:p>
      <w:pPr>
        <w:overflowPunct w:val="0"/>
        <w:spacing w:line="560" w:lineRule="exact"/>
        <w:ind w:firstLine="640" w:firstLineChars="200"/>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参赛选手提交经学校审核，所带班级实际使用的专业人才培养方案（无需参赛选手本人撰写），“方案”的制订和公开等应符合《教育部关于职业院校专业人才培养方案制订与实施工作的指导意见》和教育部职业教育与成人教育司《关于组织做好职业院校专业人才培养方案制订与实施工作的通知》有关要求。参赛选手还应结合建班育人实践中发现的问题和困难，积极参与人才培养方案修订完善，促进教育教学深度融合，有效避免“两张皮”。</w:t>
      </w:r>
    </w:p>
    <w:p>
      <w:pPr>
        <w:widowControl/>
        <w:spacing w:line="560" w:lineRule="exact"/>
        <w:ind w:firstLine="645"/>
        <w:jc w:val="left"/>
        <w:rPr>
          <w:rFonts w:ascii="方正楷体_GBK" w:hAnsi="方正楷体_GBK" w:eastAsia="方正楷体_GBK" w:cs="Times New Roman"/>
          <w:color w:val="000000"/>
          <w:sz w:val="32"/>
          <w:szCs w:val="32"/>
        </w:rPr>
      </w:pPr>
      <w:r>
        <w:rPr>
          <w:rFonts w:hint="eastAsia" w:ascii="方正楷体_GBK" w:hAnsi="方正楷体_GBK" w:eastAsia="方正楷体_GBK" w:cs="方正楷体_GBK"/>
          <w:color w:val="000000"/>
          <w:sz w:val="32"/>
          <w:szCs w:val="32"/>
        </w:rPr>
        <w:t>（五）格式要求</w:t>
      </w:r>
    </w:p>
    <w:p>
      <w:pPr>
        <w:overflowPunct w:val="0"/>
        <w:spacing w:line="560" w:lineRule="exact"/>
        <w:ind w:firstLine="640" w:firstLineChars="200"/>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文档材料要求规范、简明、完整、朴实，以</w:t>
      </w:r>
      <w:r>
        <w:rPr>
          <w:rFonts w:ascii="方正仿宋_GBK" w:hAnsi="仿宋" w:eastAsia="方正仿宋_GBK" w:cs="方正仿宋_GBK"/>
          <w:color w:val="000000"/>
          <w:sz w:val="32"/>
          <w:szCs w:val="32"/>
        </w:rPr>
        <w:t>PDF</w:t>
      </w:r>
      <w:r>
        <w:rPr>
          <w:rFonts w:hint="eastAsia" w:ascii="方正仿宋_GBK" w:hAnsi="仿宋" w:eastAsia="方正仿宋_GBK" w:cs="方正仿宋_GBK"/>
          <w:color w:val="000000"/>
          <w:sz w:val="32"/>
          <w:szCs w:val="32"/>
        </w:rPr>
        <w:t>格式提交，每个文件大小不超过</w:t>
      </w:r>
      <w:r>
        <w:rPr>
          <w:rFonts w:ascii="方正仿宋_GBK" w:hAnsi="仿宋" w:eastAsia="方正仿宋_GBK" w:cs="方正仿宋_GBK"/>
          <w:color w:val="000000"/>
          <w:sz w:val="32"/>
          <w:szCs w:val="32"/>
        </w:rPr>
        <w:t>100M</w:t>
      </w:r>
      <w:r>
        <w:rPr>
          <w:rFonts w:hint="eastAsia" w:ascii="方正仿宋_GBK" w:hAnsi="仿宋" w:eastAsia="方正仿宋_GBK" w:cs="方正仿宋_GBK"/>
          <w:color w:val="000000"/>
          <w:sz w:val="32"/>
          <w:szCs w:val="32"/>
        </w:rPr>
        <w:t>。文档按“类型”命名，如“班级建设方案”等。</w:t>
      </w:r>
    </w:p>
    <w:p>
      <w:pPr>
        <w:overflowPunct w:val="0"/>
        <w:spacing w:line="560" w:lineRule="exact"/>
        <w:ind w:firstLine="640" w:firstLineChars="200"/>
        <w:rPr>
          <w:rFonts w:ascii="方正仿宋_GBK" w:hAnsi="仿宋" w:eastAsia="方正仿宋_GBK" w:cs="Times New Roman"/>
          <w:color w:val="000000"/>
          <w:sz w:val="32"/>
          <w:szCs w:val="32"/>
        </w:rPr>
      </w:pPr>
      <w:r>
        <w:rPr>
          <w:rFonts w:hint="eastAsia" w:ascii="方正仿宋_GBK" w:hAnsi="仿宋" w:eastAsia="方正仿宋_GBK" w:cs="方正仿宋_GBK"/>
          <w:color w:val="000000"/>
          <w:sz w:val="32"/>
          <w:szCs w:val="32"/>
        </w:rPr>
        <w:t>主题班会实录视频须采用单机方式全程连续录制（不得使用摇臂、无人机、虚拟演播系统、临时拼接大型</w:t>
      </w:r>
      <w:r>
        <w:rPr>
          <w:rFonts w:ascii="方正仿宋_GBK" w:hAnsi="仿宋" w:eastAsia="方正仿宋_GBK" w:cs="方正仿宋_GBK"/>
          <w:color w:val="000000"/>
          <w:sz w:val="32"/>
          <w:szCs w:val="32"/>
        </w:rPr>
        <w:t>LED</w:t>
      </w:r>
      <w:r>
        <w:rPr>
          <w:rFonts w:hint="eastAsia" w:ascii="方正仿宋_GBK" w:hAnsi="仿宋" w:eastAsia="方正仿宋_GBK" w:cs="方正仿宋_GBK"/>
          <w:color w:val="000000"/>
          <w:sz w:val="32"/>
          <w:szCs w:val="32"/>
        </w:rPr>
        <w:t>显示屏等脱离建班育人实际、片面追求拍摄效果、费用昂贵的录制手段），不允许另行剪辑及配音，不加片头片尾、字幕注解，不得泄露地区、学校名称。采用</w:t>
      </w:r>
      <w:r>
        <w:rPr>
          <w:rFonts w:ascii="方正仿宋_GBK" w:hAnsi="仿宋" w:eastAsia="方正仿宋_GBK" w:cs="方正仿宋_GBK"/>
          <w:color w:val="000000"/>
          <w:sz w:val="32"/>
          <w:szCs w:val="32"/>
        </w:rPr>
        <w:t>MP4</w:t>
      </w:r>
      <w:r>
        <w:rPr>
          <w:rFonts w:hint="eastAsia" w:ascii="方正仿宋_GBK" w:hAnsi="仿宋" w:eastAsia="方正仿宋_GBK" w:cs="方正仿宋_GBK"/>
          <w:color w:val="000000"/>
          <w:sz w:val="32"/>
          <w:szCs w:val="32"/>
        </w:rPr>
        <w:t>格式封装，每个文件大小不超过</w:t>
      </w:r>
      <w:r>
        <w:rPr>
          <w:rFonts w:ascii="方正仿宋_GBK" w:hAnsi="仿宋" w:eastAsia="方正仿宋_GBK" w:cs="方正仿宋_GBK"/>
          <w:color w:val="000000"/>
          <w:sz w:val="32"/>
          <w:szCs w:val="32"/>
        </w:rPr>
        <w:t>400M</w:t>
      </w:r>
      <w:r>
        <w:rPr>
          <w:rFonts w:hint="eastAsia" w:ascii="方正仿宋_GBK" w:hAnsi="仿宋" w:eastAsia="方正仿宋_GBK" w:cs="方正仿宋_GBK"/>
          <w:color w:val="000000"/>
          <w:sz w:val="32"/>
          <w:szCs w:val="32"/>
        </w:rPr>
        <w:t>。视频录制软件不限，采用</w:t>
      </w:r>
      <w:r>
        <w:rPr>
          <w:rFonts w:ascii="方正仿宋_GBK" w:hAnsi="仿宋" w:eastAsia="方正仿宋_GBK" w:cs="方正仿宋_GBK"/>
          <w:color w:val="000000"/>
          <w:sz w:val="32"/>
          <w:szCs w:val="32"/>
        </w:rPr>
        <w:t>H.264/AVC</w:t>
      </w:r>
      <w:r>
        <w:rPr>
          <w:rFonts w:hint="eastAsia" w:ascii="方正仿宋_GBK" w:hAnsi="仿宋" w:eastAsia="方正仿宋_GBK" w:cs="方正仿宋_GBK"/>
          <w:color w:val="000000"/>
          <w:sz w:val="32"/>
          <w:szCs w:val="32"/>
        </w:rPr>
        <w:t>（</w:t>
      </w:r>
      <w:r>
        <w:rPr>
          <w:rFonts w:ascii="方正仿宋_GBK" w:hAnsi="仿宋" w:eastAsia="方正仿宋_GBK" w:cs="方正仿宋_GBK"/>
          <w:color w:val="000000"/>
          <w:sz w:val="32"/>
          <w:szCs w:val="32"/>
        </w:rPr>
        <w:t>MPEG-4Part10</w:t>
      </w:r>
      <w:r>
        <w:rPr>
          <w:rFonts w:hint="eastAsia" w:ascii="方正仿宋_GBK" w:hAnsi="仿宋" w:eastAsia="方正仿宋_GBK" w:cs="方正仿宋_GBK"/>
          <w:color w:val="000000"/>
          <w:sz w:val="32"/>
          <w:szCs w:val="32"/>
        </w:rPr>
        <w:t>）编码格式压缩；动态码流的码率不低于</w:t>
      </w:r>
      <w:r>
        <w:rPr>
          <w:rFonts w:ascii="方正仿宋_GBK" w:hAnsi="仿宋" w:eastAsia="方正仿宋_GBK" w:cs="方正仿宋_GBK"/>
          <w:color w:val="000000"/>
          <w:sz w:val="32"/>
          <w:szCs w:val="32"/>
        </w:rPr>
        <w:t>1024Kbps</w:t>
      </w:r>
      <w:r>
        <w:rPr>
          <w:rFonts w:hint="eastAsia" w:ascii="方正仿宋_GBK" w:hAnsi="仿宋" w:eastAsia="方正仿宋_GBK" w:cs="方正仿宋_GBK"/>
          <w:color w:val="000000"/>
          <w:sz w:val="32"/>
          <w:szCs w:val="32"/>
        </w:rPr>
        <w:t>，不超过</w:t>
      </w:r>
      <w:r>
        <w:rPr>
          <w:rFonts w:ascii="方正仿宋_GBK" w:hAnsi="仿宋" w:eastAsia="方正仿宋_GBK" w:cs="方正仿宋_GBK"/>
          <w:color w:val="000000"/>
          <w:sz w:val="32"/>
          <w:szCs w:val="32"/>
        </w:rPr>
        <w:t>1280Kbps</w:t>
      </w:r>
      <w:r>
        <w:rPr>
          <w:rFonts w:hint="eastAsia" w:ascii="方正仿宋_GBK" w:hAnsi="仿宋" w:eastAsia="方正仿宋_GBK" w:cs="方正仿宋_GBK"/>
          <w:color w:val="000000"/>
          <w:sz w:val="32"/>
          <w:szCs w:val="32"/>
        </w:rPr>
        <w:t>；分辨率设定为</w:t>
      </w:r>
      <w:r>
        <w:rPr>
          <w:rFonts w:ascii="方正仿宋_GBK" w:hAnsi="仿宋" w:eastAsia="方正仿宋_GBK" w:cs="方正仿宋_GBK"/>
          <w:color w:val="000000"/>
          <w:sz w:val="32"/>
          <w:szCs w:val="32"/>
        </w:rPr>
        <w:t>720</w:t>
      </w:r>
      <w:r>
        <w:rPr>
          <w:rFonts w:hint="eastAsia" w:ascii="方正仿宋_GBK" w:hAnsi="仿宋" w:eastAsia="方正仿宋_GBK" w:cs="方正仿宋_GBK"/>
          <w:color w:val="000000"/>
          <w:sz w:val="32"/>
          <w:szCs w:val="32"/>
        </w:rPr>
        <w:t>×</w:t>
      </w:r>
      <w:r>
        <w:rPr>
          <w:rFonts w:ascii="方正仿宋_GBK" w:hAnsi="仿宋" w:eastAsia="方正仿宋_GBK" w:cs="方正仿宋_GBK"/>
          <w:color w:val="000000"/>
          <w:sz w:val="32"/>
          <w:szCs w:val="32"/>
        </w:rPr>
        <w:t>576</w:t>
      </w:r>
      <w:r>
        <w:rPr>
          <w:rFonts w:hint="eastAsia" w:ascii="方正仿宋_GBK" w:hAnsi="仿宋" w:eastAsia="方正仿宋_GBK" w:cs="方正仿宋_GBK"/>
          <w:color w:val="000000"/>
          <w:sz w:val="32"/>
          <w:szCs w:val="32"/>
        </w:rPr>
        <w:t>（标清</w:t>
      </w:r>
      <w:r>
        <w:rPr>
          <w:rFonts w:ascii="方正仿宋_GBK" w:hAnsi="仿宋" w:eastAsia="方正仿宋_GBK" w:cs="方正仿宋_GBK"/>
          <w:color w:val="000000"/>
          <w:sz w:val="32"/>
          <w:szCs w:val="32"/>
        </w:rPr>
        <w:t>4:3</w:t>
      </w:r>
      <w:r>
        <w:rPr>
          <w:rFonts w:hint="eastAsia" w:ascii="方正仿宋_GBK" w:hAnsi="仿宋" w:eastAsia="方正仿宋_GBK" w:cs="方正仿宋_GBK"/>
          <w:color w:val="000000"/>
          <w:sz w:val="32"/>
          <w:szCs w:val="32"/>
        </w:rPr>
        <w:t>拍摄）或</w:t>
      </w:r>
      <w:r>
        <w:rPr>
          <w:rFonts w:ascii="方正仿宋_GBK" w:hAnsi="仿宋" w:eastAsia="方正仿宋_GBK" w:cs="方正仿宋_GBK"/>
          <w:color w:val="000000"/>
          <w:sz w:val="32"/>
          <w:szCs w:val="32"/>
        </w:rPr>
        <w:t>1280</w:t>
      </w:r>
      <w:r>
        <w:rPr>
          <w:rFonts w:hint="eastAsia" w:ascii="方正仿宋_GBK" w:hAnsi="仿宋" w:eastAsia="方正仿宋_GBK" w:cs="方正仿宋_GBK"/>
          <w:color w:val="000000"/>
          <w:sz w:val="32"/>
          <w:szCs w:val="32"/>
        </w:rPr>
        <w:t>×</w:t>
      </w:r>
      <w:r>
        <w:rPr>
          <w:rFonts w:ascii="方正仿宋_GBK" w:hAnsi="仿宋" w:eastAsia="方正仿宋_GBK" w:cs="方正仿宋_GBK"/>
          <w:color w:val="000000"/>
          <w:sz w:val="32"/>
          <w:szCs w:val="32"/>
        </w:rPr>
        <w:t>720</w:t>
      </w:r>
      <w:r>
        <w:rPr>
          <w:rFonts w:hint="eastAsia" w:ascii="方正仿宋_GBK" w:hAnsi="仿宋" w:eastAsia="方正仿宋_GBK" w:cs="方正仿宋_GBK"/>
          <w:color w:val="000000"/>
          <w:sz w:val="32"/>
          <w:szCs w:val="32"/>
        </w:rPr>
        <w:t>（高清</w:t>
      </w:r>
      <w:r>
        <w:rPr>
          <w:rFonts w:ascii="方正仿宋_GBK" w:hAnsi="仿宋" w:eastAsia="方正仿宋_GBK" w:cs="方正仿宋_GBK"/>
          <w:color w:val="000000"/>
          <w:sz w:val="32"/>
          <w:szCs w:val="32"/>
        </w:rPr>
        <w:t>16:9</w:t>
      </w:r>
      <w:r>
        <w:rPr>
          <w:rFonts w:hint="eastAsia" w:ascii="方正仿宋_GBK" w:hAnsi="仿宋" w:eastAsia="方正仿宋_GBK" w:cs="方正仿宋_GBK"/>
          <w:color w:val="000000"/>
          <w:sz w:val="32"/>
          <w:szCs w:val="32"/>
        </w:rPr>
        <w:t>拍摄）；采用逐行扫描（帧率</w:t>
      </w:r>
      <w:r>
        <w:rPr>
          <w:rFonts w:ascii="方正仿宋_GBK" w:hAnsi="仿宋" w:eastAsia="方正仿宋_GBK" w:cs="方正仿宋_GBK"/>
          <w:color w:val="000000"/>
          <w:sz w:val="32"/>
          <w:szCs w:val="32"/>
        </w:rPr>
        <w:t>25</w:t>
      </w:r>
      <w:r>
        <w:rPr>
          <w:rFonts w:hint="eastAsia" w:ascii="方正仿宋_GBK" w:hAnsi="仿宋" w:eastAsia="方正仿宋_GBK" w:cs="方正仿宋_GBK"/>
          <w:color w:val="000000"/>
          <w:sz w:val="32"/>
          <w:szCs w:val="32"/>
        </w:rPr>
        <w:t>帧</w:t>
      </w:r>
      <w:r>
        <w:rPr>
          <w:rFonts w:ascii="方正仿宋_GBK" w:hAnsi="仿宋" w:eastAsia="方正仿宋_GBK" w:cs="方正仿宋_GBK"/>
          <w:color w:val="000000"/>
          <w:sz w:val="32"/>
          <w:szCs w:val="32"/>
        </w:rPr>
        <w:t>/</w:t>
      </w:r>
      <w:r>
        <w:rPr>
          <w:rFonts w:hint="eastAsia" w:ascii="方正仿宋_GBK" w:hAnsi="仿宋" w:eastAsia="方正仿宋_GBK" w:cs="方正仿宋_GBK"/>
          <w:color w:val="000000"/>
          <w:sz w:val="32"/>
          <w:szCs w:val="32"/>
        </w:rPr>
        <w:t>秒）。音频采用</w:t>
      </w:r>
      <w:r>
        <w:rPr>
          <w:rFonts w:ascii="方正仿宋_GBK" w:hAnsi="仿宋" w:eastAsia="方正仿宋_GBK" w:cs="方正仿宋_GBK"/>
          <w:color w:val="000000"/>
          <w:sz w:val="32"/>
          <w:szCs w:val="32"/>
        </w:rPr>
        <w:t>AAC</w:t>
      </w:r>
      <w:r>
        <w:rPr>
          <w:rFonts w:hint="eastAsia" w:ascii="方正仿宋_GBK" w:hAnsi="仿宋" w:eastAsia="方正仿宋_GBK" w:cs="方正仿宋_GBK"/>
          <w:color w:val="000000"/>
          <w:sz w:val="32"/>
          <w:szCs w:val="32"/>
        </w:rPr>
        <w:t>（</w:t>
      </w:r>
      <w:r>
        <w:rPr>
          <w:rFonts w:ascii="方正仿宋_GBK" w:hAnsi="仿宋" w:eastAsia="方正仿宋_GBK" w:cs="方正仿宋_GBK"/>
          <w:color w:val="000000"/>
          <w:sz w:val="32"/>
          <w:szCs w:val="32"/>
        </w:rPr>
        <w:t>MPEG4Part3</w:t>
      </w:r>
      <w:r>
        <w:rPr>
          <w:rFonts w:hint="eastAsia" w:ascii="方正仿宋_GBK" w:hAnsi="仿宋" w:eastAsia="方正仿宋_GBK" w:cs="方正仿宋_GBK"/>
          <w:color w:val="000000"/>
          <w:sz w:val="32"/>
          <w:szCs w:val="32"/>
        </w:rPr>
        <w:t>）格式压缩；采样率</w:t>
      </w:r>
      <w:r>
        <w:rPr>
          <w:rFonts w:ascii="方正仿宋_GBK" w:hAnsi="仿宋" w:eastAsia="方正仿宋_GBK" w:cs="方正仿宋_GBK"/>
          <w:color w:val="000000"/>
          <w:sz w:val="32"/>
          <w:szCs w:val="32"/>
        </w:rPr>
        <w:t>48KHz</w:t>
      </w:r>
      <w:r>
        <w:rPr>
          <w:rFonts w:hint="eastAsia" w:ascii="方正仿宋_GBK" w:hAnsi="仿宋" w:eastAsia="方正仿宋_GBK" w:cs="方正仿宋_GBK"/>
          <w:color w:val="000000"/>
          <w:sz w:val="32"/>
          <w:szCs w:val="32"/>
        </w:rPr>
        <w:t>；码流</w:t>
      </w:r>
      <w:r>
        <w:rPr>
          <w:rFonts w:ascii="方正仿宋_GBK" w:hAnsi="仿宋" w:eastAsia="方正仿宋_GBK" w:cs="方正仿宋_GBK"/>
          <w:color w:val="000000"/>
          <w:sz w:val="32"/>
          <w:szCs w:val="32"/>
        </w:rPr>
        <w:t>128Kbps</w:t>
      </w:r>
      <w:r>
        <w:rPr>
          <w:rFonts w:hint="eastAsia" w:ascii="方正仿宋_GBK" w:hAnsi="仿宋" w:eastAsia="方正仿宋_GBK" w:cs="方正仿宋_GBK"/>
          <w:color w:val="000000"/>
          <w:sz w:val="32"/>
          <w:szCs w:val="32"/>
        </w:rPr>
        <w:t>（恒定）。</w:t>
      </w:r>
    </w:p>
    <w:p>
      <w:pPr>
        <w:overflowPunct w:val="0"/>
        <w:spacing w:line="560" w:lineRule="exact"/>
        <w:ind w:firstLine="640" w:firstLineChars="200"/>
        <w:rPr>
          <w:rFonts w:ascii="方正仿宋_GBK" w:hAnsi="仿宋" w:eastAsia="方正仿宋_GBK" w:cs="Times New Roman"/>
          <w:color w:val="000000"/>
          <w:sz w:val="32"/>
          <w:szCs w:val="32"/>
        </w:rPr>
      </w:pPr>
    </w:p>
    <w:sectPr>
      <w:footerReference r:id="rId3" w:type="default"/>
      <w:pgSz w:w="11906" w:h="16838"/>
      <w:pgMar w:top="2098" w:right="1474" w:bottom="1985" w:left="1588" w:header="851" w:footer="1587" w:gutter="0"/>
      <w:pgNumType w:start="2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FangSong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等线"/>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679" w:wrap="auto" w:vAnchor="text" w:hAnchor="margin" w:xAlign="outside" w:y="8"/>
      <w:ind w:firstLine="280" w:firstLineChars="100"/>
      <w:rPr>
        <w:rStyle w:val="12"/>
        <w:rFonts w:ascii="宋体" w:cs="宋体"/>
        <w:sz w:val="28"/>
        <w:szCs w:val="28"/>
      </w:rPr>
    </w:pPr>
    <w:r>
      <w:rPr>
        <w:rStyle w:val="12"/>
        <w:rFonts w:ascii="宋体" w:hAnsi="宋体" w:cs="宋体"/>
        <w:sz w:val="28"/>
        <w:szCs w:val="28"/>
      </w:rPr>
      <w:t xml:space="preserve">— </w:t>
    </w:r>
    <w:r>
      <w:rPr>
        <w:rStyle w:val="12"/>
        <w:rFonts w:ascii="宋体" w:hAnsi="宋体" w:cs="宋体"/>
        <w:sz w:val="28"/>
        <w:szCs w:val="28"/>
      </w:rPr>
      <w:fldChar w:fldCharType="begin"/>
    </w:r>
    <w:r>
      <w:rPr>
        <w:rStyle w:val="12"/>
        <w:rFonts w:ascii="宋体" w:hAnsi="宋体" w:cs="宋体"/>
        <w:sz w:val="28"/>
        <w:szCs w:val="28"/>
      </w:rPr>
      <w:instrText xml:space="preserve">PAGE  </w:instrText>
    </w:r>
    <w:r>
      <w:rPr>
        <w:rStyle w:val="12"/>
        <w:rFonts w:ascii="宋体" w:hAnsi="宋体" w:cs="宋体"/>
        <w:sz w:val="28"/>
        <w:szCs w:val="28"/>
      </w:rPr>
      <w:fldChar w:fldCharType="separate"/>
    </w:r>
    <w:r>
      <w:rPr>
        <w:rStyle w:val="12"/>
        <w:rFonts w:ascii="宋体" w:hAnsi="宋体" w:cs="宋体"/>
        <w:sz w:val="28"/>
        <w:szCs w:val="28"/>
      </w:rPr>
      <w:t>22</w:t>
    </w:r>
    <w:r>
      <w:rPr>
        <w:rStyle w:val="12"/>
        <w:rFonts w:ascii="宋体" w:hAnsi="宋体" w:cs="宋体"/>
        <w:sz w:val="28"/>
        <w:szCs w:val="28"/>
      </w:rPr>
      <w:fldChar w:fldCharType="end"/>
    </w:r>
    <w:r>
      <w:rPr>
        <w:rStyle w:val="12"/>
        <w:rFonts w:ascii="宋体" w:hAnsi="宋体" w:cs="宋体"/>
        <w:sz w:val="28"/>
        <w:szCs w:val="28"/>
      </w:rPr>
      <w:t xml:space="preserve"> —</w:t>
    </w:r>
  </w:p>
  <w:p>
    <w:pPr>
      <w:pStyle w:val="5"/>
      <w:ind w:right="360" w:firstLine="360"/>
      <w:rPr>
        <w:rFonts w:ascii="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23387"/>
    <w:multiLevelType w:val="singleLevel"/>
    <w:tmpl w:val="EB82338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81B"/>
    <w:rsid w:val="000177F7"/>
    <w:rsid w:val="000379BF"/>
    <w:rsid w:val="000443FA"/>
    <w:rsid w:val="000743A4"/>
    <w:rsid w:val="000776BE"/>
    <w:rsid w:val="000A0237"/>
    <w:rsid w:val="000B51C8"/>
    <w:rsid w:val="000C18E5"/>
    <w:rsid w:val="000D546E"/>
    <w:rsid w:val="000E0FF2"/>
    <w:rsid w:val="000F54EE"/>
    <w:rsid w:val="00172A27"/>
    <w:rsid w:val="00173562"/>
    <w:rsid w:val="00186463"/>
    <w:rsid w:val="0019332D"/>
    <w:rsid w:val="00197B6A"/>
    <w:rsid w:val="001A25FF"/>
    <w:rsid w:val="001A7F52"/>
    <w:rsid w:val="001D2D29"/>
    <w:rsid w:val="001D638F"/>
    <w:rsid w:val="002155C7"/>
    <w:rsid w:val="002343AF"/>
    <w:rsid w:val="00261BA9"/>
    <w:rsid w:val="00263444"/>
    <w:rsid w:val="00277FA7"/>
    <w:rsid w:val="00285665"/>
    <w:rsid w:val="002A44E5"/>
    <w:rsid w:val="002D1087"/>
    <w:rsid w:val="002D2D82"/>
    <w:rsid w:val="002D365D"/>
    <w:rsid w:val="002D3708"/>
    <w:rsid w:val="002F03E8"/>
    <w:rsid w:val="002F4499"/>
    <w:rsid w:val="002F5958"/>
    <w:rsid w:val="00306D7D"/>
    <w:rsid w:val="00313C7E"/>
    <w:rsid w:val="00317564"/>
    <w:rsid w:val="00326DCB"/>
    <w:rsid w:val="00326E17"/>
    <w:rsid w:val="00347F26"/>
    <w:rsid w:val="00356198"/>
    <w:rsid w:val="003741A6"/>
    <w:rsid w:val="003A6A96"/>
    <w:rsid w:val="003B6F02"/>
    <w:rsid w:val="003C6AB4"/>
    <w:rsid w:val="003D085E"/>
    <w:rsid w:val="0041023E"/>
    <w:rsid w:val="00411315"/>
    <w:rsid w:val="00430735"/>
    <w:rsid w:val="0043388A"/>
    <w:rsid w:val="004356A2"/>
    <w:rsid w:val="0043754C"/>
    <w:rsid w:val="00454095"/>
    <w:rsid w:val="00454970"/>
    <w:rsid w:val="004647C6"/>
    <w:rsid w:val="00477441"/>
    <w:rsid w:val="004B280E"/>
    <w:rsid w:val="004B2F2F"/>
    <w:rsid w:val="004C32D1"/>
    <w:rsid w:val="004E2BE8"/>
    <w:rsid w:val="004F2353"/>
    <w:rsid w:val="004F51A9"/>
    <w:rsid w:val="005041AA"/>
    <w:rsid w:val="00523295"/>
    <w:rsid w:val="005256DF"/>
    <w:rsid w:val="00533365"/>
    <w:rsid w:val="00534644"/>
    <w:rsid w:val="0055521D"/>
    <w:rsid w:val="0055601E"/>
    <w:rsid w:val="00564233"/>
    <w:rsid w:val="00595799"/>
    <w:rsid w:val="00595B84"/>
    <w:rsid w:val="005B6A84"/>
    <w:rsid w:val="005C3A96"/>
    <w:rsid w:val="005C48B0"/>
    <w:rsid w:val="005D6C2C"/>
    <w:rsid w:val="00616D5A"/>
    <w:rsid w:val="00616E9B"/>
    <w:rsid w:val="00630A8C"/>
    <w:rsid w:val="006355E7"/>
    <w:rsid w:val="006564FC"/>
    <w:rsid w:val="00657414"/>
    <w:rsid w:val="006612FC"/>
    <w:rsid w:val="006622DB"/>
    <w:rsid w:val="00664D9A"/>
    <w:rsid w:val="0067778F"/>
    <w:rsid w:val="00681AAB"/>
    <w:rsid w:val="00682033"/>
    <w:rsid w:val="006B4807"/>
    <w:rsid w:val="006B5BD1"/>
    <w:rsid w:val="006D2A03"/>
    <w:rsid w:val="007000F0"/>
    <w:rsid w:val="00706C40"/>
    <w:rsid w:val="00730E3C"/>
    <w:rsid w:val="007359F2"/>
    <w:rsid w:val="007410BD"/>
    <w:rsid w:val="00743B66"/>
    <w:rsid w:val="007479ED"/>
    <w:rsid w:val="00775A8F"/>
    <w:rsid w:val="00776872"/>
    <w:rsid w:val="007A34A1"/>
    <w:rsid w:val="007A43A0"/>
    <w:rsid w:val="007A532F"/>
    <w:rsid w:val="007A5EEF"/>
    <w:rsid w:val="007C6B91"/>
    <w:rsid w:val="007E3319"/>
    <w:rsid w:val="007F2797"/>
    <w:rsid w:val="00805150"/>
    <w:rsid w:val="00831FAD"/>
    <w:rsid w:val="008405B3"/>
    <w:rsid w:val="00841805"/>
    <w:rsid w:val="0085243A"/>
    <w:rsid w:val="00857643"/>
    <w:rsid w:val="0086355E"/>
    <w:rsid w:val="0086478D"/>
    <w:rsid w:val="008657F5"/>
    <w:rsid w:val="008A42E2"/>
    <w:rsid w:val="008B314C"/>
    <w:rsid w:val="008C7740"/>
    <w:rsid w:val="008D778B"/>
    <w:rsid w:val="008D7D57"/>
    <w:rsid w:val="008E2BDA"/>
    <w:rsid w:val="008E3B4E"/>
    <w:rsid w:val="00905538"/>
    <w:rsid w:val="00920727"/>
    <w:rsid w:val="0092133D"/>
    <w:rsid w:val="00921FF6"/>
    <w:rsid w:val="00936B52"/>
    <w:rsid w:val="00940AA8"/>
    <w:rsid w:val="009454B0"/>
    <w:rsid w:val="00953B42"/>
    <w:rsid w:val="00961622"/>
    <w:rsid w:val="00984FFB"/>
    <w:rsid w:val="00990A4C"/>
    <w:rsid w:val="009A0FFE"/>
    <w:rsid w:val="009A4297"/>
    <w:rsid w:val="009C5923"/>
    <w:rsid w:val="009D42DD"/>
    <w:rsid w:val="009F2C16"/>
    <w:rsid w:val="00A06358"/>
    <w:rsid w:val="00A434DA"/>
    <w:rsid w:val="00A85A02"/>
    <w:rsid w:val="00A922FB"/>
    <w:rsid w:val="00A97843"/>
    <w:rsid w:val="00AA06D3"/>
    <w:rsid w:val="00AA7FF8"/>
    <w:rsid w:val="00AB0263"/>
    <w:rsid w:val="00AB4461"/>
    <w:rsid w:val="00AC22AC"/>
    <w:rsid w:val="00AD360A"/>
    <w:rsid w:val="00AD7414"/>
    <w:rsid w:val="00AE6367"/>
    <w:rsid w:val="00AE6FD9"/>
    <w:rsid w:val="00B21A42"/>
    <w:rsid w:val="00B708E5"/>
    <w:rsid w:val="00B8195B"/>
    <w:rsid w:val="00B90C1F"/>
    <w:rsid w:val="00BA0B63"/>
    <w:rsid w:val="00BD2EA1"/>
    <w:rsid w:val="00BF3CAF"/>
    <w:rsid w:val="00C04DF2"/>
    <w:rsid w:val="00C10138"/>
    <w:rsid w:val="00C109BF"/>
    <w:rsid w:val="00C1562C"/>
    <w:rsid w:val="00C24C68"/>
    <w:rsid w:val="00C25130"/>
    <w:rsid w:val="00C52E5E"/>
    <w:rsid w:val="00C56435"/>
    <w:rsid w:val="00C568BB"/>
    <w:rsid w:val="00C66BA2"/>
    <w:rsid w:val="00C8321F"/>
    <w:rsid w:val="00C83747"/>
    <w:rsid w:val="00C948E9"/>
    <w:rsid w:val="00CB4DAD"/>
    <w:rsid w:val="00CB7F63"/>
    <w:rsid w:val="00CC7A42"/>
    <w:rsid w:val="00CD224A"/>
    <w:rsid w:val="00CD6393"/>
    <w:rsid w:val="00D07405"/>
    <w:rsid w:val="00D269B9"/>
    <w:rsid w:val="00D74090"/>
    <w:rsid w:val="00D759EE"/>
    <w:rsid w:val="00D91620"/>
    <w:rsid w:val="00D95437"/>
    <w:rsid w:val="00D96CC6"/>
    <w:rsid w:val="00D97995"/>
    <w:rsid w:val="00DC16BC"/>
    <w:rsid w:val="00DC1B27"/>
    <w:rsid w:val="00E012A3"/>
    <w:rsid w:val="00E12D17"/>
    <w:rsid w:val="00E30328"/>
    <w:rsid w:val="00E32A8C"/>
    <w:rsid w:val="00E54450"/>
    <w:rsid w:val="00E927F1"/>
    <w:rsid w:val="00EA6B3D"/>
    <w:rsid w:val="00EB042F"/>
    <w:rsid w:val="00EB0A15"/>
    <w:rsid w:val="00EB0C72"/>
    <w:rsid w:val="00EC1E0D"/>
    <w:rsid w:val="00EE6BF6"/>
    <w:rsid w:val="00F10908"/>
    <w:rsid w:val="00F17241"/>
    <w:rsid w:val="00F2032A"/>
    <w:rsid w:val="00F276C8"/>
    <w:rsid w:val="00F307B4"/>
    <w:rsid w:val="00F3155E"/>
    <w:rsid w:val="00F33ED2"/>
    <w:rsid w:val="00F34892"/>
    <w:rsid w:val="00F45C8C"/>
    <w:rsid w:val="00F63D83"/>
    <w:rsid w:val="00F76AD2"/>
    <w:rsid w:val="00F81622"/>
    <w:rsid w:val="00F84DEA"/>
    <w:rsid w:val="00F857FF"/>
    <w:rsid w:val="00F85A39"/>
    <w:rsid w:val="00F8683E"/>
    <w:rsid w:val="00F87910"/>
    <w:rsid w:val="00F911A6"/>
    <w:rsid w:val="00FA08BC"/>
    <w:rsid w:val="00FB1211"/>
    <w:rsid w:val="00FC5761"/>
    <w:rsid w:val="00FE0873"/>
    <w:rsid w:val="00FF7AF3"/>
    <w:rsid w:val="016E216A"/>
    <w:rsid w:val="01E22B2A"/>
    <w:rsid w:val="029C7E8A"/>
    <w:rsid w:val="048A07A8"/>
    <w:rsid w:val="04BE5C9E"/>
    <w:rsid w:val="05352EAD"/>
    <w:rsid w:val="059272F4"/>
    <w:rsid w:val="05BE61F4"/>
    <w:rsid w:val="06554AFE"/>
    <w:rsid w:val="070A075D"/>
    <w:rsid w:val="07B35250"/>
    <w:rsid w:val="0823413E"/>
    <w:rsid w:val="085A2159"/>
    <w:rsid w:val="088C7174"/>
    <w:rsid w:val="093A4DA7"/>
    <w:rsid w:val="09BD507A"/>
    <w:rsid w:val="0A271BBE"/>
    <w:rsid w:val="0A540640"/>
    <w:rsid w:val="0A661518"/>
    <w:rsid w:val="0B1D1A68"/>
    <w:rsid w:val="0CE4438B"/>
    <w:rsid w:val="0D58326D"/>
    <w:rsid w:val="0E9D259F"/>
    <w:rsid w:val="100563DC"/>
    <w:rsid w:val="10B837EA"/>
    <w:rsid w:val="10C266A4"/>
    <w:rsid w:val="11684AF7"/>
    <w:rsid w:val="11B04847"/>
    <w:rsid w:val="120B7481"/>
    <w:rsid w:val="129E2848"/>
    <w:rsid w:val="14D45FF3"/>
    <w:rsid w:val="15014E6D"/>
    <w:rsid w:val="163069DB"/>
    <w:rsid w:val="166D407D"/>
    <w:rsid w:val="16B515DE"/>
    <w:rsid w:val="17A533F2"/>
    <w:rsid w:val="17E30BC3"/>
    <w:rsid w:val="18280F37"/>
    <w:rsid w:val="184A02CD"/>
    <w:rsid w:val="19CF025B"/>
    <w:rsid w:val="1A0262D4"/>
    <w:rsid w:val="1A0449C4"/>
    <w:rsid w:val="1A14646B"/>
    <w:rsid w:val="1A63394E"/>
    <w:rsid w:val="1A787128"/>
    <w:rsid w:val="1C330198"/>
    <w:rsid w:val="1C82721F"/>
    <w:rsid w:val="1DD508BE"/>
    <w:rsid w:val="1DF7BF1D"/>
    <w:rsid w:val="1E256E86"/>
    <w:rsid w:val="1E5F2A31"/>
    <w:rsid w:val="1E6614A1"/>
    <w:rsid w:val="1EAB25F0"/>
    <w:rsid w:val="1F9A4854"/>
    <w:rsid w:val="1F9A7A25"/>
    <w:rsid w:val="209E5943"/>
    <w:rsid w:val="2221748D"/>
    <w:rsid w:val="254D4470"/>
    <w:rsid w:val="25D353BA"/>
    <w:rsid w:val="270759BD"/>
    <w:rsid w:val="285073C0"/>
    <w:rsid w:val="286948BA"/>
    <w:rsid w:val="299B7271"/>
    <w:rsid w:val="2A9C645F"/>
    <w:rsid w:val="2B6B58BB"/>
    <w:rsid w:val="2C1C5034"/>
    <w:rsid w:val="2CFE5643"/>
    <w:rsid w:val="2D7A0915"/>
    <w:rsid w:val="2E283C30"/>
    <w:rsid w:val="2E7A3EC9"/>
    <w:rsid w:val="2EBE1134"/>
    <w:rsid w:val="2ECF1CA9"/>
    <w:rsid w:val="304273AD"/>
    <w:rsid w:val="30615B2E"/>
    <w:rsid w:val="307B0404"/>
    <w:rsid w:val="30E36FB1"/>
    <w:rsid w:val="31887CAE"/>
    <w:rsid w:val="31DC3162"/>
    <w:rsid w:val="32293663"/>
    <w:rsid w:val="322B1D79"/>
    <w:rsid w:val="33E43F95"/>
    <w:rsid w:val="33ED4E40"/>
    <w:rsid w:val="34193650"/>
    <w:rsid w:val="352D7A24"/>
    <w:rsid w:val="35D94FD4"/>
    <w:rsid w:val="35EF29FB"/>
    <w:rsid w:val="3613570C"/>
    <w:rsid w:val="369E76BE"/>
    <w:rsid w:val="371352D8"/>
    <w:rsid w:val="376A7081"/>
    <w:rsid w:val="378A21CE"/>
    <w:rsid w:val="37EE21D2"/>
    <w:rsid w:val="38867798"/>
    <w:rsid w:val="38B94DE0"/>
    <w:rsid w:val="39735FB3"/>
    <w:rsid w:val="3974530E"/>
    <w:rsid w:val="3BD318D8"/>
    <w:rsid w:val="3C6A34B3"/>
    <w:rsid w:val="3D237958"/>
    <w:rsid w:val="3D8C5F2C"/>
    <w:rsid w:val="3EC57E27"/>
    <w:rsid w:val="44EB5A4E"/>
    <w:rsid w:val="457E280B"/>
    <w:rsid w:val="46E732D1"/>
    <w:rsid w:val="47E96F37"/>
    <w:rsid w:val="4A0C640D"/>
    <w:rsid w:val="4A264BD5"/>
    <w:rsid w:val="4C5A68DA"/>
    <w:rsid w:val="4C9E2631"/>
    <w:rsid w:val="4D7B5039"/>
    <w:rsid w:val="4D82346A"/>
    <w:rsid w:val="4EE42EFF"/>
    <w:rsid w:val="50646A4A"/>
    <w:rsid w:val="54E51B38"/>
    <w:rsid w:val="56713BBC"/>
    <w:rsid w:val="57A36687"/>
    <w:rsid w:val="57F12EDE"/>
    <w:rsid w:val="599A0FB4"/>
    <w:rsid w:val="5A0504AD"/>
    <w:rsid w:val="5AF46415"/>
    <w:rsid w:val="5BF918D9"/>
    <w:rsid w:val="5C7835E6"/>
    <w:rsid w:val="5CF95034"/>
    <w:rsid w:val="5DAB3859"/>
    <w:rsid w:val="5E5856D0"/>
    <w:rsid w:val="5F6B6449"/>
    <w:rsid w:val="5F7BD7BF"/>
    <w:rsid w:val="61100700"/>
    <w:rsid w:val="62A33A10"/>
    <w:rsid w:val="62B45F92"/>
    <w:rsid w:val="635746F4"/>
    <w:rsid w:val="65E07A46"/>
    <w:rsid w:val="688663A8"/>
    <w:rsid w:val="69E5500F"/>
    <w:rsid w:val="6A855220"/>
    <w:rsid w:val="6AE87939"/>
    <w:rsid w:val="6B2F5C5B"/>
    <w:rsid w:val="6BF62D0E"/>
    <w:rsid w:val="6CE914E6"/>
    <w:rsid w:val="6F68481F"/>
    <w:rsid w:val="6FBF0FB4"/>
    <w:rsid w:val="702E6AB7"/>
    <w:rsid w:val="71190A09"/>
    <w:rsid w:val="735A63E5"/>
    <w:rsid w:val="74114DC7"/>
    <w:rsid w:val="75180BCE"/>
    <w:rsid w:val="752F7DDD"/>
    <w:rsid w:val="758D3A37"/>
    <w:rsid w:val="76924FB1"/>
    <w:rsid w:val="77F70765"/>
    <w:rsid w:val="77F70C67"/>
    <w:rsid w:val="78560E32"/>
    <w:rsid w:val="786D6DBF"/>
    <w:rsid w:val="78882EAE"/>
    <w:rsid w:val="789C5C4F"/>
    <w:rsid w:val="7983378C"/>
    <w:rsid w:val="7A6773F1"/>
    <w:rsid w:val="7B866289"/>
    <w:rsid w:val="7CB14A45"/>
    <w:rsid w:val="7CEF735A"/>
    <w:rsid w:val="7D5F72AE"/>
    <w:rsid w:val="7DE376F5"/>
    <w:rsid w:val="7DEFA466"/>
    <w:rsid w:val="7E5C71FF"/>
    <w:rsid w:val="7EEC02E2"/>
    <w:rsid w:val="7F5F6532"/>
    <w:rsid w:val="7F6D1E47"/>
    <w:rsid w:val="7F980A03"/>
    <w:rsid w:val="DFC72E43"/>
    <w:rsid w:val="EAC3577B"/>
    <w:rsid w:val="F5EF5E02"/>
    <w:rsid w:val="F7F636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iPriority w:val="99"/>
    <w:pPr>
      <w:jc w:val="left"/>
    </w:pPr>
    <w:rPr>
      <w:rFonts w:ascii="Times New Roman" w:hAnsi="Times New Roman" w:eastAsia="FangSong_GB2312" w:cs="Times New Roman"/>
      <w:sz w:val="32"/>
      <w:szCs w:val="32"/>
    </w:rPr>
  </w:style>
  <w:style w:type="paragraph" w:styleId="3">
    <w:name w:val="Date"/>
    <w:basedOn w:val="1"/>
    <w:next w:val="1"/>
    <w:link w:val="16"/>
    <w:qFormat/>
    <w:uiPriority w:val="99"/>
    <w:pPr>
      <w:ind w:left="100" w:leftChars="2500"/>
    </w:pPr>
  </w:style>
  <w:style w:type="paragraph" w:styleId="4">
    <w:name w:val="Balloon Text"/>
    <w:basedOn w:val="1"/>
    <w:link w:val="17"/>
    <w:semiHidden/>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semiHidden/>
    <w:qFormat/>
    <w:uiPriority w:val="99"/>
    <w:pPr>
      <w:snapToGrid w:val="0"/>
      <w:jc w:val="left"/>
    </w:pPr>
    <w:rPr>
      <w:sz w:val="18"/>
      <w:szCs w:val="18"/>
    </w:rPr>
  </w:style>
  <w:style w:type="paragraph" w:styleId="8">
    <w:name w:val="annotation subject"/>
    <w:basedOn w:val="2"/>
    <w:next w:val="2"/>
    <w:link w:val="21"/>
    <w:semiHidden/>
    <w:qFormat/>
    <w:uiPriority w:val="99"/>
    <w:rPr>
      <w:rFonts w:ascii="Calibri" w:hAnsi="Calibri" w:eastAsia="宋体" w:cs="Calibri"/>
      <w:b/>
      <w:bCs/>
      <w:sz w:val="21"/>
      <w:szCs w:val="21"/>
    </w:rPr>
  </w:style>
  <w:style w:type="table" w:styleId="10">
    <w:name w:val="Table Grid"/>
    <w:basedOn w:val="9"/>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annotation reference"/>
    <w:basedOn w:val="11"/>
    <w:semiHidden/>
    <w:qFormat/>
    <w:uiPriority w:val="99"/>
    <w:rPr>
      <w:sz w:val="21"/>
      <w:szCs w:val="21"/>
    </w:rPr>
  </w:style>
  <w:style w:type="character" w:styleId="14">
    <w:name w:val="footnote reference"/>
    <w:basedOn w:val="11"/>
    <w:semiHidden/>
    <w:qFormat/>
    <w:uiPriority w:val="99"/>
    <w:rPr>
      <w:vertAlign w:val="superscript"/>
    </w:rPr>
  </w:style>
  <w:style w:type="character" w:customStyle="1" w:styleId="15">
    <w:name w:val="Comment Text Char"/>
    <w:basedOn w:val="11"/>
    <w:link w:val="2"/>
    <w:semiHidden/>
    <w:qFormat/>
    <w:locked/>
    <w:uiPriority w:val="99"/>
    <w:rPr>
      <w:rFonts w:ascii="Times New Roman" w:hAnsi="Times New Roman" w:eastAsia="FangSong_GB2312" w:cs="Times New Roman"/>
      <w:sz w:val="32"/>
      <w:szCs w:val="32"/>
    </w:rPr>
  </w:style>
  <w:style w:type="character" w:customStyle="1" w:styleId="16">
    <w:name w:val="Date Char"/>
    <w:basedOn w:val="11"/>
    <w:link w:val="3"/>
    <w:semiHidden/>
    <w:qFormat/>
    <w:locked/>
    <w:uiPriority w:val="99"/>
    <w:rPr>
      <w:rFonts w:ascii="Calibri" w:hAnsi="Calibri" w:eastAsia="宋体" w:cs="Calibri"/>
    </w:rPr>
  </w:style>
  <w:style w:type="character" w:customStyle="1" w:styleId="17">
    <w:name w:val="Balloon Text Char"/>
    <w:basedOn w:val="11"/>
    <w:link w:val="4"/>
    <w:semiHidden/>
    <w:qFormat/>
    <w:locked/>
    <w:uiPriority w:val="99"/>
    <w:rPr>
      <w:rFonts w:ascii="Calibri" w:hAnsi="Calibri" w:eastAsia="宋体" w:cs="Calibri"/>
      <w:sz w:val="18"/>
      <w:szCs w:val="18"/>
    </w:rPr>
  </w:style>
  <w:style w:type="character" w:customStyle="1" w:styleId="18">
    <w:name w:val="Footer Char"/>
    <w:basedOn w:val="11"/>
    <w:link w:val="5"/>
    <w:qFormat/>
    <w:locked/>
    <w:uiPriority w:val="99"/>
    <w:rPr>
      <w:rFonts w:ascii="Calibri" w:hAnsi="Calibri" w:eastAsia="宋体" w:cs="Calibri"/>
      <w:sz w:val="18"/>
      <w:szCs w:val="18"/>
    </w:rPr>
  </w:style>
  <w:style w:type="character" w:customStyle="1" w:styleId="19">
    <w:name w:val="Header Char"/>
    <w:basedOn w:val="11"/>
    <w:link w:val="6"/>
    <w:qFormat/>
    <w:locked/>
    <w:uiPriority w:val="99"/>
    <w:rPr>
      <w:rFonts w:ascii="Calibri" w:hAnsi="Calibri" w:eastAsia="宋体" w:cs="Calibri"/>
      <w:sz w:val="18"/>
      <w:szCs w:val="18"/>
    </w:rPr>
  </w:style>
  <w:style w:type="character" w:customStyle="1" w:styleId="20">
    <w:name w:val="Footnote Text Char"/>
    <w:basedOn w:val="11"/>
    <w:link w:val="7"/>
    <w:semiHidden/>
    <w:qFormat/>
    <w:locked/>
    <w:uiPriority w:val="99"/>
    <w:rPr>
      <w:rFonts w:ascii="Calibri" w:hAnsi="Calibri" w:eastAsia="宋体" w:cs="Calibri"/>
      <w:sz w:val="18"/>
      <w:szCs w:val="18"/>
    </w:rPr>
  </w:style>
  <w:style w:type="character" w:customStyle="1" w:styleId="21">
    <w:name w:val="Comment Subject Char"/>
    <w:basedOn w:val="15"/>
    <w:link w:val="8"/>
    <w:semiHidden/>
    <w:qFormat/>
    <w:locked/>
    <w:uiPriority w:val="99"/>
    <w:rPr>
      <w:rFonts w:ascii="Calibri" w:hAnsi="Calibri" w:eastAsia="宋体" w:cs="Calibri"/>
      <w:b/>
      <w:bCs/>
      <w:kern w:val="2"/>
      <w:sz w:val="22"/>
      <w:szCs w:val="22"/>
    </w:r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6</Pages>
  <Words>530</Words>
  <Characters>3026</Characters>
  <Lines>0</Lines>
  <Paragraphs>0</Paragraphs>
  <TotalTime>4</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2021-02-21T09:22:00Z</dcterms:created>
  <dc:creator>liujun</dc:creator>
  <cp:lastModifiedBy>张亚群</cp:lastModifiedBy>
  <cp:lastPrinted>2020-09-24T01:18:00Z</cp:lastPrinted>
  <dcterms:modified xsi:type="dcterms:W3CDTF">2023-03-30T15:33:31Z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_DocHome">
    <vt:i4>-385785963</vt:i4>
  </property>
  <property fmtid="{D5CDD505-2E9C-101B-9397-08002B2CF9AE}" pid="4" name="ICV">
    <vt:lpwstr>36B6602E5C24462CB0BEFCE0FF78CB55</vt:lpwstr>
  </property>
</Properties>
</file>